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9F698" w14:textId="370CB493" w:rsidR="00841EBA" w:rsidRPr="002C3C0A" w:rsidRDefault="00841EBA" w:rsidP="00841EBA">
      <w:pPr>
        <w:spacing w:before="100" w:beforeAutospacing="1" w:after="100" w:afterAutospacing="1"/>
        <w:jc w:val="center"/>
        <w:rPr>
          <w:rFonts w:ascii="Trebuchet MS" w:hAnsi="Trebuchet MS"/>
          <w:b/>
        </w:rPr>
      </w:pPr>
      <w:r w:rsidRPr="002C3C0A">
        <w:rPr>
          <w:rFonts w:ascii="Trebuchet MS" w:hAnsi="Trebuchet MS"/>
          <w:b/>
        </w:rPr>
        <w:t xml:space="preserve">CORRIGENDUM No: </w:t>
      </w:r>
      <w:r w:rsidR="00EC750A" w:rsidRPr="002C3C0A">
        <w:rPr>
          <w:rFonts w:ascii="Trebuchet MS" w:hAnsi="Trebuchet MS"/>
          <w:b/>
        </w:rPr>
        <w:t>1</w:t>
      </w:r>
    </w:p>
    <w:p w14:paraId="1A56098D" w14:textId="77777777" w:rsidR="00841EBA" w:rsidRPr="002C3C0A" w:rsidRDefault="00841EBA" w:rsidP="00841EBA">
      <w:pPr>
        <w:widowControl w:val="0"/>
        <w:snapToGrid w:val="0"/>
        <w:spacing w:before="100" w:after="100"/>
        <w:jc w:val="center"/>
        <w:rPr>
          <w:rFonts w:ascii="Trebuchet MS" w:hAnsi="Trebuchet MS"/>
          <w:b/>
        </w:rPr>
      </w:pPr>
      <w:proofErr w:type="gramStart"/>
      <w:r w:rsidRPr="002C3C0A">
        <w:rPr>
          <w:rFonts w:ascii="Trebuchet MS" w:hAnsi="Trebuchet MS"/>
          <w:b/>
        </w:rPr>
        <w:t>to</w:t>
      </w:r>
      <w:proofErr w:type="gramEnd"/>
      <w:r w:rsidRPr="002C3C0A">
        <w:rPr>
          <w:rFonts w:ascii="Trebuchet MS" w:hAnsi="Trebuchet MS"/>
          <w:b/>
        </w:rPr>
        <w:t xml:space="preserve"> the</w:t>
      </w:r>
    </w:p>
    <w:p w14:paraId="71B92203" w14:textId="77777777" w:rsidR="00841EBA" w:rsidRPr="002C3C0A" w:rsidRDefault="009F5E13" w:rsidP="00841EBA">
      <w:pPr>
        <w:spacing w:before="100" w:beforeAutospacing="1" w:after="100" w:afterAutospacing="1"/>
        <w:jc w:val="center"/>
        <w:rPr>
          <w:rFonts w:ascii="Trebuchet MS" w:hAnsi="Trebuchet MS"/>
          <w:b/>
        </w:rPr>
      </w:pPr>
      <w:r w:rsidRPr="002C3C0A">
        <w:rPr>
          <w:rFonts w:ascii="Trebuchet MS" w:hAnsi="Trebuchet MS"/>
          <w:b/>
        </w:rPr>
        <w:t xml:space="preserve">CONTRACT </w:t>
      </w:r>
      <w:r w:rsidR="00841EBA" w:rsidRPr="002C3C0A">
        <w:rPr>
          <w:rFonts w:ascii="Trebuchet MS" w:hAnsi="Trebuchet MS"/>
          <w:b/>
        </w:rPr>
        <w:t xml:space="preserve">NOTICE </w:t>
      </w:r>
    </w:p>
    <w:p w14:paraId="4437CB5B" w14:textId="6A3ACDF3" w:rsidR="00841EBA" w:rsidRPr="002C3C0A" w:rsidRDefault="00841EBA" w:rsidP="00841EBA">
      <w:pPr>
        <w:spacing w:before="100" w:beforeAutospacing="1" w:after="100" w:afterAutospacing="1"/>
        <w:ind w:left="709"/>
        <w:jc w:val="center"/>
        <w:rPr>
          <w:rFonts w:ascii="Trebuchet MS" w:hAnsi="Trebuchet MS"/>
        </w:rPr>
      </w:pPr>
      <w:r w:rsidRPr="002C3C0A">
        <w:rPr>
          <w:rFonts w:ascii="Trebuchet MS" w:hAnsi="Trebuchet MS"/>
        </w:rPr>
        <w:t xml:space="preserve">Publication </w:t>
      </w:r>
      <w:r w:rsidR="00032401" w:rsidRPr="002C3C0A">
        <w:rPr>
          <w:rFonts w:ascii="Trebuchet MS" w:hAnsi="Trebuchet MS"/>
        </w:rPr>
        <w:t>r</w:t>
      </w:r>
      <w:r w:rsidRPr="002C3C0A">
        <w:rPr>
          <w:rFonts w:ascii="Trebuchet MS" w:hAnsi="Trebuchet MS"/>
        </w:rPr>
        <w:t>ef</w:t>
      </w:r>
      <w:r w:rsidR="00032401" w:rsidRPr="002C3C0A">
        <w:rPr>
          <w:rFonts w:ascii="Trebuchet MS" w:hAnsi="Trebuchet MS"/>
        </w:rPr>
        <w:t>erence</w:t>
      </w:r>
      <w:r w:rsidRPr="002C3C0A">
        <w:rPr>
          <w:rFonts w:ascii="Trebuchet MS" w:hAnsi="Trebuchet MS"/>
          <w:b/>
        </w:rPr>
        <w:t xml:space="preserve">: </w:t>
      </w:r>
      <w:r w:rsidR="00535828" w:rsidRPr="002C3C0A">
        <w:rPr>
          <w:rFonts w:ascii="Trebuchet MS" w:hAnsi="Trebuchet MS"/>
        </w:rPr>
        <w:t>BSB 874</w:t>
      </w:r>
      <w:r w:rsidR="005F5F23" w:rsidRPr="002C3C0A">
        <w:rPr>
          <w:rFonts w:ascii="Trebuchet MS" w:hAnsi="Trebuchet MS"/>
        </w:rPr>
        <w:t xml:space="preserve"> –</w:t>
      </w:r>
      <w:r w:rsidR="006B5746" w:rsidRPr="002C3C0A">
        <w:rPr>
          <w:rFonts w:ascii="Trebuchet MS" w:hAnsi="Trebuchet MS"/>
        </w:rPr>
        <w:t>SA04</w:t>
      </w:r>
    </w:p>
    <w:p w14:paraId="2B813A7A" w14:textId="77777777" w:rsidR="00841EBA" w:rsidRPr="002C3C0A" w:rsidRDefault="00841EBA" w:rsidP="00841EBA">
      <w:pPr>
        <w:spacing w:before="100" w:beforeAutospacing="1" w:after="100" w:afterAutospacing="1"/>
        <w:rPr>
          <w:rFonts w:ascii="Trebuchet MS" w:hAnsi="Trebuchet MS"/>
          <w:b/>
        </w:rPr>
      </w:pPr>
    </w:p>
    <w:p w14:paraId="17AD1AB0" w14:textId="5AD94756" w:rsidR="00841EBA" w:rsidRPr="002C3C0A" w:rsidRDefault="00841EBA" w:rsidP="00CA5C6D">
      <w:pPr>
        <w:snapToGrid w:val="0"/>
        <w:spacing w:before="100" w:beforeAutospacing="1" w:after="100" w:afterAutospacing="1"/>
        <w:outlineLvl w:val="0"/>
        <w:rPr>
          <w:rFonts w:ascii="Trebuchet MS" w:hAnsi="Trebuchet MS"/>
          <w:b/>
        </w:rPr>
      </w:pPr>
      <w:r w:rsidRPr="002C3C0A">
        <w:rPr>
          <w:rFonts w:ascii="Trebuchet MS" w:hAnsi="Trebuchet MS"/>
          <w:b/>
        </w:rPr>
        <w:t xml:space="preserve">Subject: </w:t>
      </w:r>
      <w:bookmarkStart w:id="0" w:name="OLE_LINK2"/>
      <w:r w:rsidR="00D4398F" w:rsidRPr="002C3C0A">
        <w:rPr>
          <w:rStyle w:val="Gl"/>
          <w:rFonts w:ascii="Trebuchet MS" w:hAnsi="Trebuchet MS"/>
          <w:b w:val="0"/>
        </w:rPr>
        <w:t xml:space="preserve">Service Procurement for </w:t>
      </w:r>
      <w:r w:rsidR="00535828" w:rsidRPr="002C3C0A">
        <w:rPr>
          <w:rStyle w:val="Gl"/>
          <w:rFonts w:ascii="Trebuchet MS" w:hAnsi="Trebuchet MS"/>
          <w:b w:val="0"/>
        </w:rPr>
        <w:t>mentoring/facilitator for preparation of SMEs for Certification</w:t>
      </w:r>
    </w:p>
    <w:p w14:paraId="66E58689" w14:textId="608DFEBB" w:rsidR="00841EBA" w:rsidRPr="002C3C0A" w:rsidRDefault="00841EBA" w:rsidP="00CA5C6D">
      <w:pPr>
        <w:spacing w:before="100" w:beforeAutospacing="1" w:after="100" w:afterAutospacing="1"/>
        <w:rPr>
          <w:rFonts w:ascii="Trebuchet MS" w:hAnsi="Trebuchet MS"/>
        </w:rPr>
      </w:pPr>
      <w:bookmarkStart w:id="1" w:name="OLE_LINK3"/>
      <w:bookmarkEnd w:id="0"/>
      <w:bookmarkEnd w:id="1"/>
      <w:r w:rsidRPr="002C3C0A">
        <w:rPr>
          <w:rFonts w:ascii="Trebuchet MS" w:hAnsi="Trebuchet MS"/>
          <w:b/>
        </w:rPr>
        <w:t>Location</w:t>
      </w:r>
      <w:r w:rsidR="00DE334D" w:rsidRPr="002C3C0A">
        <w:rPr>
          <w:rFonts w:ascii="Trebuchet MS" w:hAnsi="Trebuchet MS"/>
          <w:b/>
        </w:rPr>
        <w:t>:</w:t>
      </w:r>
      <w:r w:rsidRPr="002C3C0A">
        <w:rPr>
          <w:rFonts w:ascii="Trebuchet MS" w:hAnsi="Trebuchet MS"/>
          <w:b/>
        </w:rPr>
        <w:t xml:space="preserve"> </w:t>
      </w:r>
      <w:proofErr w:type="spellStart"/>
      <w:r w:rsidR="00535828" w:rsidRPr="002C3C0A">
        <w:rPr>
          <w:rFonts w:ascii="Trebuchet MS" w:hAnsi="Trebuchet MS"/>
        </w:rPr>
        <w:t>Düzce</w:t>
      </w:r>
      <w:proofErr w:type="spellEnd"/>
      <w:r w:rsidR="00EC750A" w:rsidRPr="002C3C0A">
        <w:rPr>
          <w:rFonts w:ascii="Trebuchet MS" w:hAnsi="Trebuchet MS"/>
        </w:rPr>
        <w:t>, Turkey</w:t>
      </w:r>
    </w:p>
    <w:p w14:paraId="0E67233E" w14:textId="77777777" w:rsidR="00841EBA" w:rsidRPr="002C3C0A" w:rsidRDefault="00841EBA" w:rsidP="00841EBA">
      <w:pPr>
        <w:spacing w:before="100" w:beforeAutospacing="1" w:after="100" w:afterAutospacing="1"/>
        <w:jc w:val="both"/>
        <w:rPr>
          <w:rFonts w:ascii="Trebuchet MS" w:hAnsi="Trebuchet MS"/>
          <w:b/>
        </w:rPr>
      </w:pPr>
    </w:p>
    <w:p w14:paraId="25BFC376" w14:textId="2F17845B" w:rsidR="00B02A53" w:rsidRPr="002C3C0A" w:rsidRDefault="00B02A53" w:rsidP="00535828">
      <w:pPr>
        <w:pStyle w:val="ListeParagraf"/>
        <w:numPr>
          <w:ilvl w:val="0"/>
          <w:numId w:val="3"/>
        </w:numPr>
        <w:spacing w:before="100" w:beforeAutospacing="1" w:after="100" w:afterAutospacing="1"/>
        <w:rPr>
          <w:rFonts w:ascii="Trebuchet MS" w:hAnsi="Trebuchet MS"/>
          <w:u w:val="single"/>
          <w:lang w:val="en-US" w:eastAsia="de-DE"/>
        </w:rPr>
      </w:pPr>
      <w:r w:rsidRPr="002C3C0A">
        <w:rPr>
          <w:rFonts w:ascii="Trebuchet MS" w:hAnsi="Trebuchet MS"/>
          <w:u w:val="single"/>
          <w:lang w:val="en-US" w:eastAsia="de-DE"/>
        </w:rPr>
        <w:t xml:space="preserve">The contract notice </w:t>
      </w:r>
      <w:r w:rsidR="00535828" w:rsidRPr="002C3C0A">
        <w:rPr>
          <w:rFonts w:ascii="Trebuchet MS" w:hAnsi="Trebuchet MS"/>
          <w:u w:val="single"/>
          <w:lang w:val="en-US" w:eastAsia="de-DE"/>
        </w:rPr>
        <w:t>is corrected /</w:t>
      </w:r>
      <w:r w:rsidRPr="002C3C0A">
        <w:rPr>
          <w:rFonts w:ascii="Trebuchet MS" w:hAnsi="Trebuchet MS"/>
          <w:u w:val="single"/>
          <w:lang w:val="en-US" w:eastAsia="de-DE"/>
        </w:rPr>
        <w:t xml:space="preserve"> modified as follow:</w:t>
      </w:r>
    </w:p>
    <w:p w14:paraId="65F20FEE" w14:textId="16677CBD" w:rsidR="00823B42" w:rsidRPr="002C3C0A" w:rsidRDefault="00535828" w:rsidP="00841EBA">
      <w:pPr>
        <w:spacing w:before="100" w:beforeAutospacing="1" w:after="100" w:afterAutospacing="1"/>
        <w:rPr>
          <w:rFonts w:ascii="Trebuchet MS" w:hAnsi="Trebuchet MS"/>
          <w:u w:val="single"/>
          <w:lang w:val="en-US" w:eastAsia="de-DE"/>
        </w:rPr>
      </w:pPr>
      <w:r w:rsidRPr="002C3C0A">
        <w:rPr>
          <w:rFonts w:ascii="Trebuchet MS" w:hAnsi="Trebuchet MS"/>
          <w:u w:val="single"/>
          <w:lang w:val="en-US" w:eastAsia="de-DE"/>
        </w:rPr>
        <w:t>Service Contract Notice</w:t>
      </w:r>
    </w:p>
    <w:p w14:paraId="617B128E" w14:textId="0C2BEE1F" w:rsidR="00535828" w:rsidRPr="002C3C0A" w:rsidRDefault="00535828" w:rsidP="00841EBA">
      <w:pPr>
        <w:spacing w:before="100" w:beforeAutospacing="1" w:after="100" w:afterAutospacing="1"/>
        <w:rPr>
          <w:rFonts w:ascii="Trebuchet MS" w:hAnsi="Trebuchet MS"/>
          <w:lang w:val="en-US" w:eastAsia="de-DE"/>
        </w:rPr>
      </w:pPr>
      <w:r w:rsidRPr="002C3C0A">
        <w:rPr>
          <w:rFonts w:ascii="Trebuchet MS" w:hAnsi="Trebuchet MS"/>
          <w:lang w:val="en-US" w:eastAsia="de-DE"/>
        </w:rPr>
        <w:t>Page; 2</w:t>
      </w:r>
    </w:p>
    <w:p w14:paraId="1B290AB8" w14:textId="412B4EA8" w:rsidR="00535828" w:rsidRPr="002C3C0A" w:rsidRDefault="00FC78EE" w:rsidP="00841EBA">
      <w:pPr>
        <w:spacing w:before="100" w:beforeAutospacing="1" w:after="100" w:afterAutospacing="1"/>
        <w:rPr>
          <w:rFonts w:ascii="Trebuchet MS" w:hAnsi="Trebuchet MS"/>
          <w:lang w:val="en-US" w:eastAsia="de-DE"/>
        </w:rPr>
      </w:pPr>
      <w:r>
        <w:rPr>
          <w:rFonts w:ascii="Trebuchet MS" w:hAnsi="Trebuchet MS"/>
          <w:lang w:val="en-US" w:eastAsia="de-DE"/>
        </w:rPr>
        <w:t>PROVISIONAL TI</w:t>
      </w:r>
      <w:r w:rsidR="00535828" w:rsidRPr="002C3C0A">
        <w:rPr>
          <w:rFonts w:ascii="Trebuchet MS" w:hAnsi="Trebuchet MS"/>
          <w:lang w:val="en-US" w:eastAsia="de-DE"/>
        </w:rPr>
        <w:t xml:space="preserve">METABLE </w:t>
      </w:r>
    </w:p>
    <w:p w14:paraId="0D59AE2F" w14:textId="62F193AB" w:rsidR="00535828" w:rsidRPr="002C3C0A" w:rsidRDefault="00535828" w:rsidP="00841EBA">
      <w:pPr>
        <w:spacing w:before="100" w:beforeAutospacing="1" w:after="100" w:afterAutospacing="1"/>
        <w:rPr>
          <w:rFonts w:ascii="Trebuchet MS" w:hAnsi="Trebuchet MS"/>
          <w:u w:val="single"/>
          <w:lang w:val="en-US" w:eastAsia="de-DE"/>
        </w:rPr>
      </w:pPr>
      <w:r w:rsidRPr="002C3C0A">
        <w:rPr>
          <w:rFonts w:ascii="Trebuchet MS" w:hAnsi="Trebuchet MS"/>
          <w:u w:val="single"/>
          <w:lang w:val="en-US" w:eastAsia="de-DE"/>
        </w:rPr>
        <w:t>Instead of:</w:t>
      </w:r>
      <w:r w:rsidRPr="002C3C0A">
        <w:rPr>
          <w:rFonts w:ascii="Trebuchet MS" w:hAnsi="Trebuchet MS"/>
        </w:rPr>
        <w:br/>
      </w:r>
    </w:p>
    <w:p w14:paraId="0C5ADBC7" w14:textId="77777777" w:rsidR="00535828" w:rsidRPr="002C3C0A" w:rsidRDefault="00535828" w:rsidP="00535828">
      <w:pPr>
        <w:outlineLvl w:val="0"/>
        <w:rPr>
          <w:rFonts w:ascii="Trebuchet MS" w:hAnsi="Trebuchet MS"/>
        </w:rPr>
      </w:pPr>
      <w:r w:rsidRPr="002C3C0A">
        <w:rPr>
          <w:rStyle w:val="Gl"/>
          <w:rFonts w:ascii="Trebuchet MS" w:eastAsiaTheme="majorEastAsia" w:hAnsi="Trebuchet MS"/>
        </w:rPr>
        <w:t xml:space="preserve">15. </w:t>
      </w:r>
      <w:r w:rsidRPr="002C3C0A">
        <w:rPr>
          <w:rStyle w:val="Gl"/>
          <w:rFonts w:ascii="Trebuchet MS" w:eastAsiaTheme="majorEastAsia" w:hAnsi="Trebuchet MS"/>
        </w:rPr>
        <w:tab/>
        <w:t xml:space="preserve">Implementation period of the tasks </w:t>
      </w:r>
    </w:p>
    <w:p w14:paraId="4E040B22" w14:textId="14AE23D5" w:rsidR="00535828" w:rsidRPr="002C3C0A" w:rsidRDefault="00535828" w:rsidP="00535828">
      <w:pPr>
        <w:spacing w:before="100" w:beforeAutospacing="1" w:after="100" w:afterAutospacing="1"/>
        <w:rPr>
          <w:rFonts w:ascii="Trebuchet MS" w:hAnsi="Trebuchet MS"/>
          <w:u w:val="single"/>
          <w:lang w:val="en-US" w:eastAsia="de-DE"/>
        </w:rPr>
      </w:pPr>
      <w:r w:rsidRPr="002C3C0A">
        <w:rPr>
          <w:rStyle w:val="Vurgu"/>
          <w:rFonts w:ascii="Trebuchet MS" w:hAnsi="Trebuchet MS"/>
          <w:i w:val="0"/>
        </w:rPr>
        <w:t>10 (ten) months</w:t>
      </w:r>
    </w:p>
    <w:p w14:paraId="496AD673" w14:textId="77777777" w:rsidR="00535828" w:rsidRPr="002C3C0A" w:rsidRDefault="00535828" w:rsidP="00535828">
      <w:pPr>
        <w:spacing w:before="100" w:beforeAutospacing="1" w:after="100" w:afterAutospacing="1"/>
        <w:rPr>
          <w:rFonts w:ascii="Trebuchet MS" w:hAnsi="Trebuchet MS"/>
          <w:u w:val="single"/>
          <w:lang w:val="en-US" w:eastAsia="de-DE"/>
        </w:rPr>
      </w:pPr>
      <w:r w:rsidRPr="002C3C0A">
        <w:rPr>
          <w:rFonts w:ascii="Trebuchet MS" w:hAnsi="Trebuchet MS"/>
          <w:u w:val="single"/>
          <w:lang w:val="en-US" w:eastAsia="de-DE"/>
        </w:rPr>
        <w:t xml:space="preserve">Read as: </w:t>
      </w:r>
    </w:p>
    <w:p w14:paraId="0C47A901" w14:textId="77777777" w:rsidR="00535828" w:rsidRPr="002C3C0A" w:rsidRDefault="00535828" w:rsidP="00535828">
      <w:pPr>
        <w:outlineLvl w:val="0"/>
        <w:rPr>
          <w:rFonts w:ascii="Trebuchet MS" w:hAnsi="Trebuchet MS"/>
        </w:rPr>
      </w:pPr>
      <w:r w:rsidRPr="002C3C0A">
        <w:rPr>
          <w:rStyle w:val="Gl"/>
          <w:rFonts w:ascii="Trebuchet MS" w:eastAsiaTheme="majorEastAsia" w:hAnsi="Trebuchet MS"/>
        </w:rPr>
        <w:t xml:space="preserve">15. </w:t>
      </w:r>
      <w:r w:rsidRPr="002C3C0A">
        <w:rPr>
          <w:rStyle w:val="Gl"/>
          <w:rFonts w:ascii="Trebuchet MS" w:eastAsiaTheme="majorEastAsia" w:hAnsi="Trebuchet MS"/>
        </w:rPr>
        <w:tab/>
        <w:t xml:space="preserve">Implementation period of the tasks </w:t>
      </w:r>
    </w:p>
    <w:p w14:paraId="342B3BEB" w14:textId="09D00D95" w:rsidR="00535828" w:rsidRPr="002C3C0A" w:rsidRDefault="00535828" w:rsidP="00535828">
      <w:pPr>
        <w:spacing w:before="100" w:beforeAutospacing="1" w:after="100" w:afterAutospacing="1"/>
        <w:rPr>
          <w:rFonts w:ascii="Trebuchet MS" w:hAnsi="Trebuchet MS"/>
          <w:u w:val="single"/>
          <w:lang w:val="en-US" w:eastAsia="de-DE"/>
        </w:rPr>
      </w:pPr>
      <w:r w:rsidRPr="002C3C0A">
        <w:rPr>
          <w:rStyle w:val="Vurgu"/>
          <w:rFonts w:ascii="Trebuchet MS" w:hAnsi="Trebuchet MS"/>
          <w:i w:val="0"/>
        </w:rPr>
        <w:t>6 (six) months</w:t>
      </w:r>
    </w:p>
    <w:p w14:paraId="3B004E2D" w14:textId="59BF97E0" w:rsidR="00823B42" w:rsidRPr="002C3C0A" w:rsidRDefault="0010289E" w:rsidP="0010289E">
      <w:pPr>
        <w:pStyle w:val="ListeParagraf"/>
        <w:numPr>
          <w:ilvl w:val="0"/>
          <w:numId w:val="3"/>
        </w:numPr>
        <w:spacing w:before="100" w:beforeAutospacing="1" w:after="100" w:afterAutospacing="1"/>
        <w:rPr>
          <w:rFonts w:ascii="Trebuchet MS" w:hAnsi="Trebuchet MS"/>
          <w:b/>
          <w:u w:val="single"/>
          <w:lang w:val="en-US" w:eastAsia="de-DE"/>
        </w:rPr>
      </w:pPr>
      <w:r w:rsidRPr="002C3C0A">
        <w:rPr>
          <w:rFonts w:ascii="Trebuchet MS" w:hAnsi="Trebuchet MS"/>
          <w:b/>
          <w:u w:val="single"/>
          <w:lang w:val="en-US" w:eastAsia="de-DE"/>
        </w:rPr>
        <w:t>The draft contract</w:t>
      </w:r>
    </w:p>
    <w:p w14:paraId="256F8E8B" w14:textId="33AD85CC" w:rsidR="0010289E" w:rsidRPr="002C3C0A" w:rsidRDefault="0010289E" w:rsidP="0010289E">
      <w:pPr>
        <w:tabs>
          <w:tab w:val="left" w:pos="1134"/>
        </w:tabs>
        <w:spacing w:before="240" w:after="120"/>
        <w:rPr>
          <w:rFonts w:ascii="Trebuchet MS" w:hAnsi="Trebuchet MS"/>
        </w:rPr>
      </w:pPr>
      <w:r w:rsidRPr="002C3C0A">
        <w:rPr>
          <w:rFonts w:ascii="Trebuchet MS" w:hAnsi="Trebuchet MS"/>
        </w:rPr>
        <w:t>Page; 5</w:t>
      </w:r>
    </w:p>
    <w:p w14:paraId="6B3F8224" w14:textId="77777777" w:rsidR="0010289E" w:rsidRPr="002C3C0A" w:rsidRDefault="0010289E" w:rsidP="0010289E">
      <w:pPr>
        <w:tabs>
          <w:tab w:val="left" w:pos="1134"/>
        </w:tabs>
        <w:spacing w:before="240" w:after="120"/>
        <w:rPr>
          <w:rFonts w:ascii="Trebuchet MS" w:hAnsi="Trebuchet MS"/>
          <w:b/>
        </w:rPr>
      </w:pPr>
      <w:r w:rsidRPr="002C3C0A">
        <w:rPr>
          <w:rFonts w:ascii="Trebuchet MS" w:hAnsi="Trebuchet MS"/>
          <w:b/>
        </w:rPr>
        <w:t>Article 19</w:t>
      </w:r>
      <w:r w:rsidRPr="002C3C0A">
        <w:rPr>
          <w:rFonts w:ascii="Trebuchet MS" w:hAnsi="Trebuchet MS"/>
          <w:b/>
        </w:rPr>
        <w:tab/>
        <w:t>Implementation of the tasks and delays</w:t>
      </w:r>
    </w:p>
    <w:p w14:paraId="5BF4CF3F" w14:textId="5576FAE6" w:rsidR="0010289E" w:rsidRPr="002C3C0A" w:rsidRDefault="0010289E" w:rsidP="0010289E">
      <w:pPr>
        <w:spacing w:before="100" w:beforeAutospacing="1" w:after="100" w:afterAutospacing="1"/>
        <w:rPr>
          <w:rFonts w:ascii="Trebuchet MS" w:hAnsi="Trebuchet MS"/>
          <w:u w:val="single"/>
          <w:lang w:val="en-US" w:eastAsia="de-DE"/>
        </w:rPr>
      </w:pPr>
      <w:r w:rsidRPr="002C3C0A">
        <w:rPr>
          <w:rFonts w:ascii="Trebuchet MS" w:hAnsi="Trebuchet MS"/>
          <w:u w:val="single"/>
          <w:lang w:val="en-US" w:eastAsia="de-DE"/>
        </w:rPr>
        <w:t>Instead of:</w:t>
      </w:r>
    </w:p>
    <w:p w14:paraId="5E494681" w14:textId="058BCE0D" w:rsidR="0010289E" w:rsidRPr="002C3C0A" w:rsidRDefault="0010289E" w:rsidP="004A161C">
      <w:pPr>
        <w:spacing w:before="100" w:beforeAutospacing="1" w:after="100" w:afterAutospacing="1"/>
        <w:jc w:val="both"/>
        <w:rPr>
          <w:rFonts w:ascii="Trebuchet MS" w:hAnsi="Trebuchet MS"/>
          <w:lang w:val="en-US" w:eastAsia="de-DE"/>
        </w:rPr>
      </w:pPr>
      <w:r w:rsidRPr="002C3C0A">
        <w:rPr>
          <w:rFonts w:ascii="Trebuchet MS" w:hAnsi="Trebuchet MS"/>
        </w:rPr>
        <w:t>19.2</w:t>
      </w:r>
      <w:r w:rsidRPr="002C3C0A">
        <w:rPr>
          <w:rFonts w:ascii="Trebuchet MS" w:hAnsi="Trebuchet MS"/>
        </w:rPr>
        <w:tab/>
        <w:t>The period for implementing the tasks is &lt;</w:t>
      </w:r>
      <w:r w:rsidRPr="002C3C0A">
        <w:rPr>
          <w:rFonts w:ascii="Trebuchet MS" w:hAnsi="Trebuchet MS"/>
          <w:highlight w:val="yellow"/>
        </w:rPr>
        <w:t>10</w:t>
      </w:r>
      <w:r w:rsidRPr="002C3C0A">
        <w:rPr>
          <w:rFonts w:ascii="Trebuchet MS" w:hAnsi="Trebuchet MS"/>
        </w:rPr>
        <w:t>&gt; months from the start date</w:t>
      </w:r>
    </w:p>
    <w:p w14:paraId="3C22B7FA" w14:textId="6B52759D" w:rsidR="0010289E" w:rsidRPr="002C3C0A" w:rsidRDefault="0010289E" w:rsidP="004A161C">
      <w:pPr>
        <w:spacing w:before="100" w:beforeAutospacing="1" w:after="100" w:afterAutospacing="1"/>
        <w:jc w:val="both"/>
        <w:rPr>
          <w:rFonts w:ascii="Trebuchet MS" w:hAnsi="Trebuchet MS"/>
          <w:u w:val="single"/>
          <w:lang w:val="en-US" w:eastAsia="de-DE"/>
        </w:rPr>
      </w:pPr>
      <w:r w:rsidRPr="002C3C0A">
        <w:rPr>
          <w:rFonts w:ascii="Trebuchet MS" w:hAnsi="Trebuchet MS"/>
          <w:u w:val="single"/>
          <w:lang w:val="en-US" w:eastAsia="de-DE"/>
        </w:rPr>
        <w:t>Read as:</w:t>
      </w:r>
    </w:p>
    <w:p w14:paraId="1AF8C7FE" w14:textId="41147782" w:rsidR="0010289E" w:rsidRPr="002C3C0A" w:rsidRDefault="0010289E" w:rsidP="004A161C">
      <w:pPr>
        <w:spacing w:before="100" w:beforeAutospacing="1" w:after="100" w:afterAutospacing="1"/>
        <w:jc w:val="both"/>
        <w:rPr>
          <w:rFonts w:ascii="Trebuchet MS" w:hAnsi="Trebuchet MS"/>
        </w:rPr>
      </w:pPr>
      <w:r w:rsidRPr="002C3C0A">
        <w:rPr>
          <w:rFonts w:ascii="Trebuchet MS" w:hAnsi="Trebuchet MS"/>
        </w:rPr>
        <w:t>19.2</w:t>
      </w:r>
      <w:r w:rsidRPr="002C3C0A">
        <w:rPr>
          <w:rFonts w:ascii="Trebuchet MS" w:hAnsi="Trebuchet MS"/>
        </w:rPr>
        <w:tab/>
        <w:t>The period for implementing the tasks is &lt;</w:t>
      </w:r>
      <w:r w:rsidRPr="002C3C0A">
        <w:rPr>
          <w:rFonts w:ascii="Trebuchet MS" w:hAnsi="Trebuchet MS"/>
          <w:highlight w:val="yellow"/>
        </w:rPr>
        <w:t>6</w:t>
      </w:r>
      <w:r w:rsidRPr="002C3C0A">
        <w:rPr>
          <w:rFonts w:ascii="Trebuchet MS" w:hAnsi="Trebuchet MS"/>
        </w:rPr>
        <w:t>&gt; months from the start date</w:t>
      </w:r>
    </w:p>
    <w:p w14:paraId="49398174" w14:textId="18A23F45" w:rsidR="0010289E" w:rsidRPr="002C3C0A" w:rsidRDefault="0010289E" w:rsidP="004A161C">
      <w:pPr>
        <w:spacing w:before="100" w:beforeAutospacing="1" w:after="100" w:afterAutospacing="1"/>
        <w:jc w:val="both"/>
        <w:rPr>
          <w:rFonts w:ascii="Trebuchet MS" w:hAnsi="Trebuchet MS"/>
        </w:rPr>
      </w:pPr>
    </w:p>
    <w:p w14:paraId="662ADC96" w14:textId="1771FE4F" w:rsidR="00372F73" w:rsidRPr="002C3C0A" w:rsidRDefault="00372F73" w:rsidP="00372F73">
      <w:pPr>
        <w:pStyle w:val="ListeParagraf"/>
        <w:numPr>
          <w:ilvl w:val="0"/>
          <w:numId w:val="3"/>
        </w:numPr>
        <w:spacing w:before="100" w:beforeAutospacing="1" w:after="100" w:afterAutospacing="1"/>
        <w:jc w:val="both"/>
        <w:rPr>
          <w:rFonts w:ascii="Trebuchet MS" w:hAnsi="Trebuchet MS"/>
          <w:b/>
        </w:rPr>
      </w:pPr>
      <w:r w:rsidRPr="002C3C0A">
        <w:rPr>
          <w:rFonts w:ascii="Trebuchet MS" w:hAnsi="Trebuchet MS"/>
          <w:b/>
        </w:rPr>
        <w:t>Annex II Terms of Reference</w:t>
      </w:r>
    </w:p>
    <w:p w14:paraId="25E9DA8C" w14:textId="3AFE79A4" w:rsidR="00372F73" w:rsidRPr="002C3C0A" w:rsidRDefault="00372F73" w:rsidP="00372F73">
      <w:pPr>
        <w:spacing w:before="100" w:beforeAutospacing="1" w:after="100" w:afterAutospacing="1"/>
        <w:ind w:left="360"/>
        <w:jc w:val="both"/>
        <w:rPr>
          <w:rFonts w:ascii="Trebuchet MS" w:hAnsi="Trebuchet MS"/>
        </w:rPr>
      </w:pPr>
      <w:r w:rsidRPr="002C3C0A">
        <w:rPr>
          <w:rFonts w:ascii="Trebuchet MS" w:hAnsi="Trebuchet MS"/>
        </w:rPr>
        <w:t>Page 3</w:t>
      </w:r>
    </w:p>
    <w:p w14:paraId="36275438" w14:textId="77777777" w:rsidR="00372F73" w:rsidRPr="002C3C0A" w:rsidRDefault="00372F73" w:rsidP="00372F73">
      <w:pPr>
        <w:pStyle w:val="Balk2"/>
        <w:keepNext w:val="0"/>
        <w:keepLines w:val="0"/>
        <w:numPr>
          <w:ilvl w:val="1"/>
          <w:numId w:val="0"/>
        </w:numPr>
        <w:tabs>
          <w:tab w:val="num" w:pos="500"/>
        </w:tabs>
        <w:spacing w:before="120" w:after="240"/>
        <w:ind w:left="499" w:hanging="499"/>
        <w:rPr>
          <w:rFonts w:ascii="Trebuchet MS" w:hAnsi="Trebuchet MS"/>
          <w:color w:val="auto"/>
          <w:sz w:val="24"/>
          <w:szCs w:val="24"/>
        </w:rPr>
      </w:pPr>
      <w:bookmarkStart w:id="2" w:name="_Toc424210163"/>
      <w:r w:rsidRPr="002C3C0A">
        <w:rPr>
          <w:rFonts w:ascii="Trebuchet MS" w:hAnsi="Trebuchet MS"/>
          <w:color w:val="auto"/>
          <w:sz w:val="24"/>
          <w:szCs w:val="24"/>
        </w:rPr>
        <w:lastRenderedPageBreak/>
        <w:t>2.3 Results to be achieved by the contractor</w:t>
      </w:r>
      <w:bookmarkEnd w:id="2"/>
    </w:p>
    <w:p w14:paraId="24004FB4" w14:textId="4EC7F101" w:rsidR="00372F73" w:rsidRPr="002C3C0A" w:rsidRDefault="00372F73" w:rsidP="00372F73">
      <w:pPr>
        <w:spacing w:before="100" w:beforeAutospacing="1" w:after="100" w:afterAutospacing="1"/>
        <w:ind w:left="360"/>
        <w:jc w:val="both"/>
        <w:rPr>
          <w:rFonts w:ascii="Trebuchet MS" w:hAnsi="Trebuchet MS"/>
          <w:u w:val="single"/>
        </w:rPr>
      </w:pPr>
      <w:r w:rsidRPr="002C3C0A">
        <w:rPr>
          <w:rFonts w:ascii="Trebuchet MS" w:hAnsi="Trebuchet MS"/>
          <w:u w:val="single"/>
        </w:rPr>
        <w:t>Instead of:</w:t>
      </w:r>
    </w:p>
    <w:p w14:paraId="24C0B6FF" w14:textId="77777777" w:rsidR="00372F73" w:rsidRPr="002C3C0A" w:rsidRDefault="00372F73" w:rsidP="00372F73">
      <w:pPr>
        <w:pStyle w:val="ListeMaddemi"/>
        <w:numPr>
          <w:ilvl w:val="0"/>
          <w:numId w:val="0"/>
        </w:numPr>
        <w:ind w:firstLine="1"/>
        <w:rPr>
          <w:rFonts w:ascii="Trebuchet MS" w:hAnsi="Trebuchet MS"/>
          <w:szCs w:val="24"/>
          <w:lang w:eastAsia="en-GB"/>
        </w:rPr>
      </w:pPr>
      <w:r w:rsidRPr="002C3C0A">
        <w:rPr>
          <w:rFonts w:ascii="Trebuchet MS" w:hAnsi="Trebuchet MS"/>
          <w:szCs w:val="24"/>
          <w:lang w:eastAsia="en-GB"/>
        </w:rPr>
        <w:t>Set of documents foreseen in EFQM Model for Committed to Excellence (C2E) certification. Each set, filled in by the beneficiary SMEs, includes:</w:t>
      </w:r>
    </w:p>
    <w:p w14:paraId="10392CAE" w14:textId="77777777" w:rsidR="00372F73" w:rsidRPr="002C3C0A" w:rsidRDefault="00372F73" w:rsidP="00372F73">
      <w:pPr>
        <w:pStyle w:val="ListeMaddemi"/>
        <w:rPr>
          <w:rFonts w:ascii="Trebuchet MS" w:hAnsi="Trebuchet MS"/>
          <w:szCs w:val="24"/>
          <w:lang w:eastAsia="en-GB"/>
        </w:rPr>
      </w:pPr>
      <w:r w:rsidRPr="002C3C0A">
        <w:rPr>
          <w:rFonts w:ascii="Trebuchet MS" w:hAnsi="Trebuchet MS"/>
          <w:szCs w:val="24"/>
          <w:lang w:eastAsia="en-GB"/>
        </w:rPr>
        <w:t>Application of the SME.</w:t>
      </w:r>
    </w:p>
    <w:p w14:paraId="62F4EB4C" w14:textId="5B04BEC6" w:rsidR="00372F73" w:rsidRPr="002C3C0A" w:rsidRDefault="00372F73" w:rsidP="00372F73">
      <w:pPr>
        <w:pStyle w:val="ListeMaddemi"/>
        <w:numPr>
          <w:ilvl w:val="0"/>
          <w:numId w:val="0"/>
        </w:numPr>
        <w:ind w:left="283" w:hanging="283"/>
        <w:rPr>
          <w:rFonts w:ascii="Trebuchet MS" w:hAnsi="Trebuchet MS"/>
          <w:szCs w:val="24"/>
          <w:u w:val="single"/>
          <w:lang w:eastAsia="en-GB"/>
        </w:rPr>
      </w:pPr>
      <w:r w:rsidRPr="002C3C0A">
        <w:rPr>
          <w:rFonts w:ascii="Trebuchet MS" w:hAnsi="Trebuchet MS"/>
          <w:szCs w:val="24"/>
          <w:u w:val="single"/>
          <w:lang w:eastAsia="en-GB"/>
        </w:rPr>
        <w:t xml:space="preserve">Read as: </w:t>
      </w:r>
    </w:p>
    <w:p w14:paraId="453D0359" w14:textId="77777777" w:rsidR="00372F73" w:rsidRPr="002C3C0A" w:rsidRDefault="00372F73" w:rsidP="00372F73">
      <w:pPr>
        <w:rPr>
          <w:rFonts w:ascii="Trebuchet MS" w:hAnsi="Trebuchet MS"/>
        </w:rPr>
      </w:pPr>
    </w:p>
    <w:p w14:paraId="026332DE" w14:textId="50B64CB7" w:rsidR="00372F73" w:rsidRPr="002C3C0A" w:rsidRDefault="00372F73" w:rsidP="00372F73">
      <w:pPr>
        <w:pStyle w:val="ListeMaddemi"/>
        <w:numPr>
          <w:ilvl w:val="0"/>
          <w:numId w:val="0"/>
        </w:numPr>
        <w:ind w:firstLine="1"/>
        <w:rPr>
          <w:rFonts w:ascii="Trebuchet MS" w:hAnsi="Trebuchet MS"/>
          <w:szCs w:val="24"/>
          <w:lang w:eastAsia="en-GB"/>
        </w:rPr>
      </w:pPr>
      <w:r w:rsidRPr="002C3C0A">
        <w:rPr>
          <w:rFonts w:ascii="Trebuchet MS" w:hAnsi="Trebuchet MS"/>
          <w:szCs w:val="24"/>
          <w:lang w:eastAsia="en-GB"/>
        </w:rPr>
        <w:t>Set of documents foreseen in EFQM Model for Committed to Excellence (C2E) certification. Each set, filled in by the 10 beneficiary SMEs, includes:</w:t>
      </w:r>
    </w:p>
    <w:p w14:paraId="32A3275F" w14:textId="7EAA2E89" w:rsidR="00372F73" w:rsidRPr="002C3C0A" w:rsidRDefault="00372F73" w:rsidP="00372F73">
      <w:pPr>
        <w:pStyle w:val="ListeMaddemi"/>
        <w:rPr>
          <w:rFonts w:ascii="Trebuchet MS" w:hAnsi="Trebuchet MS"/>
          <w:szCs w:val="24"/>
          <w:lang w:eastAsia="en-GB"/>
        </w:rPr>
      </w:pPr>
      <w:r w:rsidRPr="002C3C0A">
        <w:rPr>
          <w:rFonts w:ascii="Trebuchet MS" w:hAnsi="Trebuchet MS"/>
          <w:szCs w:val="24"/>
          <w:lang w:eastAsia="en-GB"/>
        </w:rPr>
        <w:t>Application of 10 SMEs.</w:t>
      </w:r>
    </w:p>
    <w:p w14:paraId="7EDBF89A" w14:textId="2B7A0024" w:rsidR="00372F73" w:rsidRPr="002C3C0A" w:rsidRDefault="00372F73" w:rsidP="00372F73">
      <w:pPr>
        <w:pStyle w:val="ListeMaddemi"/>
        <w:numPr>
          <w:ilvl w:val="0"/>
          <w:numId w:val="0"/>
        </w:numPr>
        <w:rPr>
          <w:rFonts w:ascii="Trebuchet MS" w:hAnsi="Trebuchet MS"/>
          <w:szCs w:val="24"/>
          <w:lang w:eastAsia="en-GB"/>
        </w:rPr>
      </w:pPr>
      <w:r w:rsidRPr="002C3C0A">
        <w:rPr>
          <w:rFonts w:ascii="Trebuchet MS" w:hAnsi="Trebuchet MS"/>
          <w:szCs w:val="24"/>
          <w:lang w:eastAsia="en-GB"/>
        </w:rPr>
        <w:t>Page 5</w:t>
      </w:r>
    </w:p>
    <w:p w14:paraId="13C66A93" w14:textId="3DF34472" w:rsidR="00372F73" w:rsidRPr="002C3C0A" w:rsidRDefault="00372F73" w:rsidP="00372F73">
      <w:pPr>
        <w:pStyle w:val="Balk2"/>
        <w:rPr>
          <w:rFonts w:ascii="Trebuchet MS" w:hAnsi="Trebuchet MS"/>
          <w:b/>
          <w:color w:val="auto"/>
          <w:sz w:val="24"/>
          <w:szCs w:val="24"/>
        </w:rPr>
      </w:pPr>
      <w:bookmarkStart w:id="3" w:name="_Ref20657225"/>
      <w:bookmarkStart w:id="4" w:name="_Toc424210169"/>
      <w:r w:rsidRPr="002C3C0A">
        <w:rPr>
          <w:rFonts w:ascii="Trebuchet MS" w:hAnsi="Trebuchet MS"/>
          <w:b/>
          <w:color w:val="auto"/>
          <w:sz w:val="24"/>
          <w:szCs w:val="24"/>
        </w:rPr>
        <w:t>4.2 Specific work</w:t>
      </w:r>
      <w:bookmarkEnd w:id="3"/>
      <w:bookmarkEnd w:id="4"/>
    </w:p>
    <w:p w14:paraId="4358FDB9" w14:textId="77777777" w:rsidR="00372F73" w:rsidRPr="002C3C0A" w:rsidRDefault="00372F73" w:rsidP="00372F73">
      <w:pPr>
        <w:pStyle w:val="ListeMaddemi"/>
        <w:numPr>
          <w:ilvl w:val="0"/>
          <w:numId w:val="0"/>
        </w:numPr>
        <w:rPr>
          <w:rFonts w:ascii="Trebuchet MS" w:hAnsi="Trebuchet MS"/>
          <w:szCs w:val="24"/>
          <w:u w:val="single"/>
          <w:lang w:eastAsia="en-GB"/>
        </w:rPr>
      </w:pPr>
    </w:p>
    <w:p w14:paraId="25D4BFA6" w14:textId="697F8122" w:rsidR="00372F73" w:rsidRPr="002C3C0A" w:rsidRDefault="00372F73" w:rsidP="00372F73">
      <w:pPr>
        <w:pStyle w:val="ListeMaddemi"/>
        <w:numPr>
          <w:ilvl w:val="0"/>
          <w:numId w:val="0"/>
        </w:numPr>
        <w:rPr>
          <w:rFonts w:ascii="Trebuchet MS" w:hAnsi="Trebuchet MS"/>
          <w:szCs w:val="24"/>
          <w:u w:val="single"/>
          <w:lang w:eastAsia="en-GB"/>
        </w:rPr>
      </w:pPr>
      <w:r w:rsidRPr="002C3C0A">
        <w:rPr>
          <w:rFonts w:ascii="Trebuchet MS" w:hAnsi="Trebuchet MS"/>
          <w:szCs w:val="24"/>
          <w:u w:val="single"/>
          <w:lang w:eastAsia="en-GB"/>
        </w:rPr>
        <w:t>Instead of:</w:t>
      </w:r>
    </w:p>
    <w:p w14:paraId="5B89EDFC" w14:textId="521AB4A3" w:rsidR="00372F73" w:rsidRPr="002C3C0A" w:rsidRDefault="00372F73" w:rsidP="002C3C0A">
      <w:pPr>
        <w:jc w:val="both"/>
        <w:rPr>
          <w:rFonts w:ascii="Trebuchet MS" w:hAnsi="Trebuchet MS"/>
        </w:rPr>
      </w:pPr>
      <w:r w:rsidRPr="002C3C0A">
        <w:rPr>
          <w:rFonts w:ascii="Trebuchet MS" w:hAnsi="Trebuchet MS"/>
        </w:rPr>
        <w:t xml:space="preserve">In the framework of their preparation, at first the staff of each SMEs will be trained and informed by the facilitators about the necessity and the feasibility of the certification, the process as well as the benefits for the SME. After the training, each SME, will conduct a </w:t>
      </w:r>
      <w:r w:rsidR="002C3C0A" w:rsidRPr="002C3C0A">
        <w:rPr>
          <w:rFonts w:ascii="Trebuchet MS" w:hAnsi="Trebuchet MS"/>
        </w:rPr>
        <w:t>self-assessment</w:t>
      </w:r>
      <w:r w:rsidRPr="002C3C0A">
        <w:rPr>
          <w:rFonts w:ascii="Trebuchet MS" w:hAnsi="Trebuchet MS"/>
        </w:rPr>
        <w:t xml:space="preserve"> against the 9 criteria of the EFQM Model. Those 9 criteria that give to the Model an integrated Total Quality character are</w:t>
      </w:r>
    </w:p>
    <w:p w14:paraId="10F73A85" w14:textId="77777777" w:rsidR="00372F73" w:rsidRPr="002C3C0A" w:rsidRDefault="00372F73" w:rsidP="002C3C0A">
      <w:pPr>
        <w:jc w:val="both"/>
        <w:rPr>
          <w:rFonts w:ascii="Trebuchet MS" w:hAnsi="Trebuchet MS"/>
        </w:rPr>
      </w:pPr>
    </w:p>
    <w:p w14:paraId="557BC752" w14:textId="66278B18" w:rsidR="00372F73" w:rsidRPr="002C3C0A" w:rsidRDefault="00372F73" w:rsidP="002C3C0A">
      <w:pPr>
        <w:jc w:val="both"/>
        <w:rPr>
          <w:rFonts w:ascii="Trebuchet MS" w:hAnsi="Trebuchet MS"/>
        </w:rPr>
      </w:pPr>
      <w:r w:rsidRPr="002C3C0A">
        <w:rPr>
          <w:rFonts w:ascii="Trebuchet MS" w:hAnsi="Trebuchet MS"/>
        </w:rPr>
        <w:t>1) Leadership</w:t>
      </w:r>
    </w:p>
    <w:p w14:paraId="089A686A" w14:textId="77777777" w:rsidR="00372F73" w:rsidRPr="002C3C0A" w:rsidRDefault="00372F73" w:rsidP="002C3C0A">
      <w:pPr>
        <w:jc w:val="both"/>
        <w:rPr>
          <w:rFonts w:ascii="Trebuchet MS" w:hAnsi="Trebuchet MS"/>
        </w:rPr>
      </w:pPr>
      <w:r w:rsidRPr="002C3C0A">
        <w:rPr>
          <w:rFonts w:ascii="Trebuchet MS" w:hAnsi="Trebuchet MS"/>
        </w:rPr>
        <w:t>2) Strategy</w:t>
      </w:r>
    </w:p>
    <w:p w14:paraId="26A452E5" w14:textId="77777777" w:rsidR="00372F73" w:rsidRPr="002C3C0A" w:rsidRDefault="00372F73" w:rsidP="002C3C0A">
      <w:pPr>
        <w:jc w:val="both"/>
        <w:rPr>
          <w:rFonts w:ascii="Trebuchet MS" w:hAnsi="Trebuchet MS"/>
        </w:rPr>
      </w:pPr>
      <w:r w:rsidRPr="002C3C0A">
        <w:rPr>
          <w:rFonts w:ascii="Trebuchet MS" w:hAnsi="Trebuchet MS"/>
        </w:rPr>
        <w:t>3) People</w:t>
      </w:r>
    </w:p>
    <w:p w14:paraId="090CF15D" w14:textId="6880FD82" w:rsidR="00372F73" w:rsidRPr="002C3C0A" w:rsidRDefault="00372F73" w:rsidP="002C3C0A">
      <w:pPr>
        <w:jc w:val="both"/>
        <w:rPr>
          <w:rFonts w:ascii="Trebuchet MS" w:hAnsi="Trebuchet MS"/>
        </w:rPr>
      </w:pPr>
      <w:r w:rsidRPr="002C3C0A">
        <w:rPr>
          <w:rFonts w:ascii="Trebuchet MS" w:hAnsi="Trebuchet MS"/>
        </w:rPr>
        <w:t>4) Partnerships and Resources</w:t>
      </w:r>
    </w:p>
    <w:p w14:paraId="50942BEA" w14:textId="77777777" w:rsidR="00372F73" w:rsidRPr="002C3C0A" w:rsidRDefault="00372F73" w:rsidP="002C3C0A">
      <w:pPr>
        <w:jc w:val="both"/>
        <w:rPr>
          <w:rFonts w:ascii="Trebuchet MS" w:hAnsi="Trebuchet MS"/>
        </w:rPr>
      </w:pPr>
      <w:r w:rsidRPr="002C3C0A">
        <w:rPr>
          <w:rFonts w:ascii="Trebuchet MS" w:hAnsi="Trebuchet MS"/>
        </w:rPr>
        <w:t>5) Processes, Products &amp; Services</w:t>
      </w:r>
    </w:p>
    <w:p w14:paraId="5F659383" w14:textId="77777777" w:rsidR="00372F73" w:rsidRPr="002C3C0A" w:rsidRDefault="00372F73" w:rsidP="002C3C0A">
      <w:pPr>
        <w:jc w:val="both"/>
        <w:rPr>
          <w:rFonts w:ascii="Trebuchet MS" w:hAnsi="Trebuchet MS"/>
        </w:rPr>
      </w:pPr>
      <w:r w:rsidRPr="002C3C0A">
        <w:rPr>
          <w:rFonts w:ascii="Trebuchet MS" w:hAnsi="Trebuchet MS"/>
        </w:rPr>
        <w:t>6) Customer Results</w:t>
      </w:r>
    </w:p>
    <w:p w14:paraId="56D8EAD2" w14:textId="77777777" w:rsidR="00372F73" w:rsidRPr="002C3C0A" w:rsidRDefault="00372F73" w:rsidP="002C3C0A">
      <w:pPr>
        <w:jc w:val="both"/>
        <w:rPr>
          <w:rFonts w:ascii="Trebuchet MS" w:hAnsi="Trebuchet MS"/>
        </w:rPr>
      </w:pPr>
      <w:r w:rsidRPr="002C3C0A">
        <w:rPr>
          <w:rFonts w:ascii="Trebuchet MS" w:hAnsi="Trebuchet MS"/>
        </w:rPr>
        <w:t>7) People Results</w:t>
      </w:r>
    </w:p>
    <w:p w14:paraId="5AB55926" w14:textId="77777777" w:rsidR="00372F73" w:rsidRPr="002C3C0A" w:rsidRDefault="00372F73" w:rsidP="002C3C0A">
      <w:pPr>
        <w:jc w:val="both"/>
        <w:rPr>
          <w:rFonts w:ascii="Trebuchet MS" w:hAnsi="Trebuchet MS"/>
        </w:rPr>
      </w:pPr>
      <w:r w:rsidRPr="002C3C0A">
        <w:rPr>
          <w:rFonts w:ascii="Trebuchet MS" w:hAnsi="Trebuchet MS"/>
        </w:rPr>
        <w:t>8) Society Results</w:t>
      </w:r>
    </w:p>
    <w:p w14:paraId="7A29DEFE" w14:textId="77777777" w:rsidR="00372F73" w:rsidRPr="002C3C0A" w:rsidRDefault="00372F73" w:rsidP="002C3C0A">
      <w:pPr>
        <w:jc w:val="both"/>
        <w:rPr>
          <w:rFonts w:ascii="Trebuchet MS" w:hAnsi="Trebuchet MS"/>
        </w:rPr>
      </w:pPr>
      <w:r w:rsidRPr="002C3C0A">
        <w:rPr>
          <w:rFonts w:ascii="Trebuchet MS" w:hAnsi="Trebuchet MS"/>
        </w:rPr>
        <w:t>9) Business Results</w:t>
      </w:r>
    </w:p>
    <w:p w14:paraId="6B3597E9" w14:textId="77777777" w:rsidR="00372F73" w:rsidRPr="002C3C0A" w:rsidRDefault="00372F73" w:rsidP="00372F73">
      <w:pPr>
        <w:pStyle w:val="ListeMaddemi"/>
        <w:numPr>
          <w:ilvl w:val="0"/>
          <w:numId w:val="0"/>
        </w:numPr>
        <w:rPr>
          <w:rFonts w:ascii="Trebuchet MS" w:hAnsi="Trebuchet MS"/>
          <w:szCs w:val="24"/>
          <w:lang w:eastAsia="en-GB"/>
        </w:rPr>
      </w:pPr>
    </w:p>
    <w:p w14:paraId="335CAE76" w14:textId="0334964A" w:rsidR="00372F73" w:rsidRPr="002C3C0A" w:rsidRDefault="00372F73" w:rsidP="00372F73">
      <w:pPr>
        <w:pStyle w:val="ListeMaddemi"/>
        <w:numPr>
          <w:ilvl w:val="0"/>
          <w:numId w:val="0"/>
        </w:numPr>
        <w:rPr>
          <w:rFonts w:ascii="Trebuchet MS" w:hAnsi="Trebuchet MS"/>
          <w:szCs w:val="24"/>
          <w:u w:val="single"/>
          <w:lang w:eastAsia="en-GB"/>
        </w:rPr>
      </w:pPr>
      <w:r w:rsidRPr="002C3C0A">
        <w:rPr>
          <w:rFonts w:ascii="Trebuchet MS" w:hAnsi="Trebuchet MS"/>
          <w:szCs w:val="24"/>
          <w:u w:val="single"/>
          <w:lang w:eastAsia="en-GB"/>
        </w:rPr>
        <w:t xml:space="preserve">Read as: </w:t>
      </w:r>
    </w:p>
    <w:p w14:paraId="3E99EE70" w14:textId="7A8623AD" w:rsidR="00372F73" w:rsidRPr="002C3C0A" w:rsidRDefault="00372F73" w:rsidP="002C3C0A">
      <w:pPr>
        <w:jc w:val="both"/>
        <w:rPr>
          <w:rFonts w:ascii="Trebuchet MS" w:hAnsi="Trebuchet MS"/>
        </w:rPr>
      </w:pPr>
      <w:r w:rsidRPr="002C3C0A">
        <w:rPr>
          <w:rFonts w:ascii="Trebuchet MS" w:hAnsi="Trebuchet MS"/>
        </w:rPr>
        <w:t xml:space="preserve">In the framework of their preparation, at first the staff of each SMEs will be trained and informed by the facilitators about the necessity and the feasibility of the certification, the process as well as the benefits for the SME. After the training, each SME, will conduct a </w:t>
      </w:r>
      <w:r w:rsidR="002C3C0A" w:rsidRPr="002C3C0A">
        <w:rPr>
          <w:rFonts w:ascii="Trebuchet MS" w:hAnsi="Trebuchet MS"/>
        </w:rPr>
        <w:t>self-assessment</w:t>
      </w:r>
      <w:r w:rsidRPr="002C3C0A">
        <w:rPr>
          <w:rFonts w:ascii="Trebuchet MS" w:hAnsi="Trebuchet MS"/>
        </w:rPr>
        <w:t xml:space="preserve"> against the 7 criteria of the EFQM Model. Those 7 criteria that give to the Model an integrated Total Quality character are</w:t>
      </w:r>
    </w:p>
    <w:p w14:paraId="67EEF31B" w14:textId="77777777" w:rsidR="00372F73" w:rsidRPr="002C3C0A" w:rsidRDefault="00372F73" w:rsidP="00372F73">
      <w:pPr>
        <w:pStyle w:val="ListeMaddemi"/>
        <w:numPr>
          <w:ilvl w:val="0"/>
          <w:numId w:val="0"/>
        </w:numPr>
        <w:ind w:left="283" w:hanging="283"/>
        <w:rPr>
          <w:rFonts w:ascii="Trebuchet MS" w:hAnsi="Trebuchet MS"/>
          <w:szCs w:val="24"/>
          <w:lang w:eastAsia="en-GB"/>
        </w:rPr>
      </w:pPr>
    </w:p>
    <w:p w14:paraId="3B6687DB" w14:textId="77777777" w:rsidR="00372F73" w:rsidRPr="002C3C0A" w:rsidRDefault="00372F73" w:rsidP="00372F73">
      <w:pPr>
        <w:pStyle w:val="ListeMaddemi"/>
        <w:numPr>
          <w:ilvl w:val="0"/>
          <w:numId w:val="0"/>
        </w:numPr>
        <w:spacing w:after="0"/>
        <w:ind w:left="283" w:hanging="283"/>
        <w:rPr>
          <w:rFonts w:ascii="Trebuchet MS" w:hAnsi="Trebuchet MS"/>
          <w:szCs w:val="24"/>
          <w:lang w:eastAsia="en-GB"/>
        </w:rPr>
      </w:pPr>
      <w:r w:rsidRPr="002C3C0A">
        <w:rPr>
          <w:rFonts w:ascii="Trebuchet MS" w:hAnsi="Trebuchet MS"/>
          <w:szCs w:val="24"/>
          <w:lang w:eastAsia="en-GB"/>
        </w:rPr>
        <w:t>1) Purpose, vision and strategy</w:t>
      </w:r>
    </w:p>
    <w:p w14:paraId="6776B3EC" w14:textId="77777777" w:rsidR="00372F73" w:rsidRPr="002C3C0A" w:rsidRDefault="00372F73" w:rsidP="00372F73">
      <w:pPr>
        <w:pStyle w:val="ListeMaddemi"/>
        <w:numPr>
          <w:ilvl w:val="0"/>
          <w:numId w:val="0"/>
        </w:numPr>
        <w:spacing w:after="0"/>
        <w:ind w:left="283" w:hanging="283"/>
        <w:rPr>
          <w:rFonts w:ascii="Trebuchet MS" w:hAnsi="Trebuchet MS"/>
          <w:szCs w:val="24"/>
          <w:lang w:eastAsia="en-GB"/>
        </w:rPr>
      </w:pPr>
      <w:r w:rsidRPr="002C3C0A">
        <w:rPr>
          <w:rFonts w:ascii="Trebuchet MS" w:hAnsi="Trebuchet MS"/>
          <w:szCs w:val="24"/>
          <w:lang w:eastAsia="en-GB"/>
        </w:rPr>
        <w:t>2) Organisational culture and leadership</w:t>
      </w:r>
    </w:p>
    <w:p w14:paraId="4FE15CFE" w14:textId="4915EB3F" w:rsidR="00372F73" w:rsidRPr="002C3C0A" w:rsidRDefault="00372F73" w:rsidP="00372F73">
      <w:pPr>
        <w:pStyle w:val="ListeMaddemi"/>
        <w:numPr>
          <w:ilvl w:val="0"/>
          <w:numId w:val="0"/>
        </w:numPr>
        <w:spacing w:after="0"/>
        <w:ind w:left="283" w:hanging="283"/>
        <w:rPr>
          <w:rFonts w:ascii="Trebuchet MS" w:hAnsi="Trebuchet MS"/>
          <w:szCs w:val="24"/>
          <w:lang w:eastAsia="en-GB"/>
        </w:rPr>
      </w:pPr>
      <w:r w:rsidRPr="002C3C0A">
        <w:rPr>
          <w:rFonts w:ascii="Trebuchet MS" w:hAnsi="Trebuchet MS"/>
          <w:szCs w:val="24"/>
          <w:lang w:eastAsia="en-GB"/>
        </w:rPr>
        <w:lastRenderedPageBreak/>
        <w:t>3) Engaging stakeholders</w:t>
      </w:r>
    </w:p>
    <w:p w14:paraId="13B96A92" w14:textId="77777777" w:rsidR="00372F73" w:rsidRPr="002C3C0A" w:rsidRDefault="00372F73" w:rsidP="00372F73">
      <w:pPr>
        <w:pStyle w:val="ListeMaddemi"/>
        <w:numPr>
          <w:ilvl w:val="0"/>
          <w:numId w:val="0"/>
        </w:numPr>
        <w:spacing w:after="0"/>
        <w:ind w:left="283" w:hanging="283"/>
        <w:rPr>
          <w:rFonts w:ascii="Trebuchet MS" w:hAnsi="Trebuchet MS"/>
          <w:szCs w:val="24"/>
          <w:lang w:eastAsia="en-GB"/>
        </w:rPr>
      </w:pPr>
      <w:r w:rsidRPr="002C3C0A">
        <w:rPr>
          <w:rFonts w:ascii="Trebuchet MS" w:hAnsi="Trebuchet MS"/>
          <w:szCs w:val="24"/>
          <w:lang w:eastAsia="en-GB"/>
        </w:rPr>
        <w:t>4) Creating sustainable value</w:t>
      </w:r>
    </w:p>
    <w:p w14:paraId="4B3A24E7" w14:textId="5622A69F" w:rsidR="00372F73" w:rsidRPr="002C3C0A" w:rsidRDefault="00372F73" w:rsidP="00372F73">
      <w:pPr>
        <w:pStyle w:val="ListeMaddemi"/>
        <w:numPr>
          <w:ilvl w:val="0"/>
          <w:numId w:val="0"/>
        </w:numPr>
        <w:spacing w:after="0"/>
        <w:ind w:left="283" w:hanging="283"/>
        <w:rPr>
          <w:rFonts w:ascii="Trebuchet MS" w:hAnsi="Trebuchet MS"/>
          <w:szCs w:val="24"/>
          <w:lang w:eastAsia="en-GB"/>
        </w:rPr>
      </w:pPr>
      <w:r w:rsidRPr="002C3C0A">
        <w:rPr>
          <w:rFonts w:ascii="Trebuchet MS" w:hAnsi="Trebuchet MS"/>
          <w:szCs w:val="24"/>
          <w:lang w:eastAsia="en-GB"/>
        </w:rPr>
        <w:t>5) Driving performance and transformation</w:t>
      </w:r>
    </w:p>
    <w:p w14:paraId="10A67ECC" w14:textId="77777777" w:rsidR="00372F73" w:rsidRPr="002C3C0A" w:rsidRDefault="00372F73" w:rsidP="00372F73">
      <w:pPr>
        <w:pStyle w:val="ListeMaddemi"/>
        <w:numPr>
          <w:ilvl w:val="0"/>
          <w:numId w:val="0"/>
        </w:numPr>
        <w:spacing w:after="0"/>
        <w:ind w:left="283" w:hanging="283"/>
        <w:rPr>
          <w:rFonts w:ascii="Trebuchet MS" w:hAnsi="Trebuchet MS"/>
          <w:szCs w:val="24"/>
          <w:lang w:eastAsia="en-GB"/>
        </w:rPr>
      </w:pPr>
      <w:r w:rsidRPr="002C3C0A">
        <w:rPr>
          <w:rFonts w:ascii="Trebuchet MS" w:hAnsi="Trebuchet MS"/>
          <w:szCs w:val="24"/>
          <w:lang w:eastAsia="en-GB"/>
        </w:rPr>
        <w:t>6) Stakeholders perception</w:t>
      </w:r>
    </w:p>
    <w:p w14:paraId="055F1374" w14:textId="5E5B1985" w:rsidR="00372F73" w:rsidRPr="002C3C0A" w:rsidRDefault="00372F73" w:rsidP="00372F73">
      <w:pPr>
        <w:pStyle w:val="ListeMaddemi"/>
        <w:numPr>
          <w:ilvl w:val="0"/>
          <w:numId w:val="0"/>
        </w:numPr>
        <w:spacing w:after="0"/>
        <w:rPr>
          <w:rFonts w:ascii="Trebuchet MS" w:hAnsi="Trebuchet MS"/>
          <w:szCs w:val="24"/>
          <w:lang w:eastAsia="en-GB"/>
        </w:rPr>
      </w:pPr>
      <w:r w:rsidRPr="002C3C0A">
        <w:rPr>
          <w:rFonts w:ascii="Trebuchet MS" w:hAnsi="Trebuchet MS"/>
          <w:szCs w:val="24"/>
          <w:lang w:eastAsia="en-GB"/>
        </w:rPr>
        <w:t>7) Strategic and operational performance</w:t>
      </w:r>
    </w:p>
    <w:p w14:paraId="06A30581" w14:textId="77777777" w:rsidR="00372F73" w:rsidRPr="002C3C0A" w:rsidRDefault="00372F73" w:rsidP="00372F73">
      <w:pPr>
        <w:pStyle w:val="ListeMaddemi"/>
        <w:numPr>
          <w:ilvl w:val="0"/>
          <w:numId w:val="0"/>
        </w:numPr>
        <w:ind w:left="283" w:hanging="283"/>
        <w:rPr>
          <w:rFonts w:ascii="Trebuchet MS" w:hAnsi="Trebuchet MS"/>
          <w:szCs w:val="24"/>
          <w:lang w:eastAsia="en-GB"/>
        </w:rPr>
      </w:pPr>
    </w:p>
    <w:p w14:paraId="480A73A7" w14:textId="4BCBF120" w:rsidR="00372F73" w:rsidRPr="002C3C0A" w:rsidRDefault="00372F73" w:rsidP="00372F73">
      <w:pPr>
        <w:pStyle w:val="ListeMaddemi"/>
        <w:numPr>
          <w:ilvl w:val="0"/>
          <w:numId w:val="0"/>
        </w:numPr>
        <w:ind w:left="283" w:hanging="283"/>
        <w:rPr>
          <w:rFonts w:ascii="Trebuchet MS" w:hAnsi="Trebuchet MS"/>
          <w:b/>
          <w:szCs w:val="24"/>
          <w:lang w:eastAsia="en-GB"/>
        </w:rPr>
      </w:pPr>
      <w:r w:rsidRPr="002C3C0A">
        <w:rPr>
          <w:rFonts w:ascii="Trebuchet MS" w:hAnsi="Trebuchet MS"/>
          <w:b/>
          <w:szCs w:val="24"/>
          <w:lang w:eastAsia="en-GB"/>
        </w:rPr>
        <w:t xml:space="preserve">Page 6 </w:t>
      </w:r>
    </w:p>
    <w:p w14:paraId="74A4EF46" w14:textId="490BB9D8" w:rsidR="00372F73" w:rsidRPr="002C3C0A" w:rsidRDefault="00372F73" w:rsidP="00372F73">
      <w:pPr>
        <w:pStyle w:val="Balk1"/>
        <w:keepLines/>
        <w:numPr>
          <w:ilvl w:val="0"/>
          <w:numId w:val="6"/>
        </w:numPr>
        <w:rPr>
          <w:rFonts w:ascii="Trebuchet MS" w:hAnsi="Trebuchet MS"/>
          <w:sz w:val="24"/>
          <w:szCs w:val="24"/>
        </w:rPr>
      </w:pPr>
      <w:bookmarkStart w:id="5" w:name="_Toc424210171"/>
      <w:r w:rsidRPr="002C3C0A">
        <w:rPr>
          <w:rFonts w:ascii="Trebuchet MS" w:hAnsi="Trebuchet MS"/>
          <w:sz w:val="24"/>
          <w:szCs w:val="24"/>
        </w:rPr>
        <w:t>LOGISTICS AND TIMING</w:t>
      </w:r>
      <w:bookmarkEnd w:id="5"/>
    </w:p>
    <w:p w14:paraId="1229451C" w14:textId="0D80F97C" w:rsidR="00372F73" w:rsidRPr="002C3C0A" w:rsidRDefault="00372F73" w:rsidP="002C3C0A">
      <w:pPr>
        <w:pStyle w:val="Balk2"/>
        <w:keepNext w:val="0"/>
        <w:keepLines w:val="0"/>
        <w:numPr>
          <w:ilvl w:val="1"/>
          <w:numId w:val="6"/>
        </w:numPr>
        <w:spacing w:before="120" w:after="240"/>
        <w:rPr>
          <w:rFonts w:ascii="Trebuchet MS" w:hAnsi="Trebuchet MS"/>
          <w:color w:val="auto"/>
          <w:sz w:val="24"/>
          <w:szCs w:val="24"/>
        </w:rPr>
      </w:pPr>
      <w:bookmarkStart w:id="6" w:name="_Toc424210173"/>
      <w:r w:rsidRPr="002C3C0A">
        <w:rPr>
          <w:rFonts w:ascii="Trebuchet MS" w:hAnsi="Trebuchet MS"/>
          <w:color w:val="auto"/>
          <w:sz w:val="24"/>
          <w:szCs w:val="24"/>
        </w:rPr>
        <w:t>Start date &amp; period of implementation of tasks</w:t>
      </w:r>
      <w:bookmarkEnd w:id="6"/>
    </w:p>
    <w:p w14:paraId="4D59EA5E" w14:textId="42EE4398" w:rsidR="002C3C0A" w:rsidRPr="00FD22AE" w:rsidRDefault="002C3C0A" w:rsidP="00FD22AE">
      <w:pPr>
        <w:rPr>
          <w:rFonts w:ascii="Trebuchet MS" w:hAnsi="Trebuchet MS"/>
          <w:u w:val="single"/>
        </w:rPr>
      </w:pPr>
      <w:r w:rsidRPr="00FD22AE">
        <w:rPr>
          <w:rFonts w:ascii="Trebuchet MS" w:hAnsi="Trebuchet MS"/>
          <w:u w:val="single"/>
        </w:rPr>
        <w:t>Instead of:</w:t>
      </w:r>
    </w:p>
    <w:p w14:paraId="49A3F2C6" w14:textId="77777777" w:rsidR="002C3C0A" w:rsidRPr="002C3C0A" w:rsidRDefault="002C3C0A" w:rsidP="002C3C0A">
      <w:pPr>
        <w:ind w:left="360"/>
        <w:rPr>
          <w:rFonts w:ascii="Trebuchet MS" w:hAnsi="Trebuchet MS"/>
        </w:rPr>
      </w:pPr>
    </w:p>
    <w:p w14:paraId="544CF5F9" w14:textId="77777777" w:rsidR="00372F73" w:rsidRPr="002C3C0A" w:rsidRDefault="00372F73" w:rsidP="00372F73">
      <w:pPr>
        <w:rPr>
          <w:rFonts w:ascii="Trebuchet MS" w:hAnsi="Trebuchet MS"/>
        </w:rPr>
      </w:pPr>
      <w:r w:rsidRPr="002C3C0A">
        <w:rPr>
          <w:rFonts w:ascii="Trebuchet MS" w:hAnsi="Trebuchet MS"/>
        </w:rPr>
        <w:t>The intended start date is 21.05.2021 and the period of implementation of the contract will be 10 months from this date. Please see Articles 19.1 and 19.2 of the special conditions for the actual start date and period of implementation.</w:t>
      </w:r>
    </w:p>
    <w:p w14:paraId="2DCA7A8B" w14:textId="77777777" w:rsidR="00372F73" w:rsidRPr="002C3C0A" w:rsidRDefault="00372F73" w:rsidP="00372F73">
      <w:pPr>
        <w:pStyle w:val="ListeMaddemi"/>
        <w:numPr>
          <w:ilvl w:val="0"/>
          <w:numId w:val="0"/>
        </w:numPr>
        <w:ind w:left="283" w:hanging="283"/>
        <w:rPr>
          <w:rFonts w:ascii="Trebuchet MS" w:hAnsi="Trebuchet MS"/>
          <w:szCs w:val="24"/>
          <w:lang w:eastAsia="en-GB"/>
        </w:rPr>
      </w:pPr>
    </w:p>
    <w:p w14:paraId="1728EA8C" w14:textId="63C96945" w:rsidR="002C3C0A" w:rsidRPr="00FD22AE" w:rsidRDefault="002C3C0A" w:rsidP="00372F73">
      <w:pPr>
        <w:pStyle w:val="ListeMaddemi"/>
        <w:numPr>
          <w:ilvl w:val="0"/>
          <w:numId w:val="0"/>
        </w:numPr>
        <w:ind w:left="283" w:hanging="283"/>
        <w:rPr>
          <w:rFonts w:ascii="Trebuchet MS" w:hAnsi="Trebuchet MS"/>
          <w:szCs w:val="24"/>
          <w:u w:val="single"/>
          <w:lang w:eastAsia="en-GB"/>
        </w:rPr>
      </w:pPr>
      <w:r w:rsidRPr="00FD22AE">
        <w:rPr>
          <w:rFonts w:ascii="Trebuchet MS" w:hAnsi="Trebuchet MS"/>
          <w:szCs w:val="24"/>
          <w:u w:val="single"/>
          <w:lang w:eastAsia="en-GB"/>
        </w:rPr>
        <w:t xml:space="preserve">Read as: </w:t>
      </w:r>
    </w:p>
    <w:p w14:paraId="3E282711" w14:textId="58F26560" w:rsidR="0010289E" w:rsidRPr="002C3C0A" w:rsidRDefault="002C3C0A" w:rsidP="004A161C">
      <w:pPr>
        <w:spacing w:before="100" w:beforeAutospacing="1" w:after="100" w:afterAutospacing="1"/>
        <w:jc w:val="both"/>
        <w:rPr>
          <w:rFonts w:ascii="Trebuchet MS" w:hAnsi="Trebuchet MS"/>
          <w:lang w:val="en-US" w:eastAsia="de-DE"/>
        </w:rPr>
      </w:pPr>
      <w:r w:rsidRPr="002C3C0A">
        <w:rPr>
          <w:rFonts w:ascii="Trebuchet MS" w:hAnsi="Trebuchet MS"/>
        </w:rPr>
        <w:t>The intended start date is 21.05.2021 and the period of implementation of the contract will be 6 months from this date. Please see Articles 19.1 and 19.2 of the special conditions for the actual start date and period of implementation.</w:t>
      </w:r>
    </w:p>
    <w:p w14:paraId="66280158" w14:textId="0A1D2046" w:rsidR="002C3C0A" w:rsidRPr="00FD22AE" w:rsidRDefault="002C3C0A" w:rsidP="004A161C">
      <w:pPr>
        <w:spacing w:before="100" w:beforeAutospacing="1" w:after="100" w:afterAutospacing="1"/>
        <w:jc w:val="both"/>
        <w:rPr>
          <w:rFonts w:ascii="Trebuchet MS" w:hAnsi="Trebuchet MS"/>
          <w:b/>
          <w:lang w:val="en-US" w:eastAsia="de-DE"/>
        </w:rPr>
      </w:pPr>
      <w:r w:rsidRPr="00FD22AE">
        <w:rPr>
          <w:rFonts w:ascii="Trebuchet MS" w:hAnsi="Trebuchet MS"/>
          <w:b/>
          <w:lang w:val="en-US" w:eastAsia="de-DE"/>
        </w:rPr>
        <w:t>Page 7</w:t>
      </w:r>
    </w:p>
    <w:p w14:paraId="622D9795" w14:textId="0EFFD894" w:rsidR="002C3C0A" w:rsidRPr="002C3C0A" w:rsidRDefault="002C3C0A" w:rsidP="004A161C">
      <w:pPr>
        <w:spacing w:before="100" w:beforeAutospacing="1" w:after="100" w:afterAutospacing="1"/>
        <w:jc w:val="both"/>
        <w:rPr>
          <w:rFonts w:ascii="Trebuchet MS" w:hAnsi="Trebuchet MS"/>
          <w:lang w:val="en-US" w:eastAsia="de-DE"/>
        </w:rPr>
      </w:pPr>
      <w:r w:rsidRPr="002C3C0A">
        <w:rPr>
          <w:rFonts w:ascii="Trebuchet MS" w:hAnsi="Trebuchet MS"/>
          <w:lang w:val="en-US" w:eastAsia="de-DE"/>
        </w:rPr>
        <w:t>6.1.1 Key Experts</w:t>
      </w:r>
    </w:p>
    <w:p w14:paraId="72CF9383" w14:textId="30A76901" w:rsidR="002C3C0A" w:rsidRPr="00FD22AE" w:rsidRDefault="00FD22AE" w:rsidP="004A161C">
      <w:pPr>
        <w:spacing w:before="100" w:beforeAutospacing="1" w:after="100" w:afterAutospacing="1"/>
        <w:jc w:val="both"/>
        <w:rPr>
          <w:rFonts w:ascii="Trebuchet MS" w:hAnsi="Trebuchet MS"/>
          <w:u w:val="single"/>
          <w:lang w:val="en-US" w:eastAsia="de-DE"/>
        </w:rPr>
      </w:pPr>
      <w:r>
        <w:rPr>
          <w:rFonts w:ascii="Trebuchet MS" w:hAnsi="Trebuchet MS"/>
          <w:u w:val="single"/>
          <w:lang w:val="en-US" w:eastAsia="de-DE"/>
        </w:rPr>
        <w:t>Instead of:</w:t>
      </w:r>
    </w:p>
    <w:p w14:paraId="546F5B5B" w14:textId="77777777" w:rsidR="002C3C0A" w:rsidRPr="002C3C0A" w:rsidRDefault="002C3C0A" w:rsidP="00FD22AE">
      <w:pPr>
        <w:pStyle w:val="Blockquote"/>
        <w:ind w:left="0"/>
        <w:rPr>
          <w:rFonts w:ascii="Trebuchet MS" w:hAnsi="Trebuchet MS"/>
          <w:szCs w:val="24"/>
        </w:rPr>
      </w:pPr>
      <w:proofErr w:type="spellStart"/>
      <w:r w:rsidRPr="002C3C0A">
        <w:rPr>
          <w:rFonts w:ascii="Trebuchet MS" w:hAnsi="Trebuchet MS"/>
          <w:szCs w:val="24"/>
        </w:rPr>
        <w:t>Fatma</w:t>
      </w:r>
      <w:proofErr w:type="spellEnd"/>
      <w:r w:rsidRPr="002C3C0A">
        <w:rPr>
          <w:rFonts w:ascii="Trebuchet MS" w:hAnsi="Trebuchet MS"/>
          <w:szCs w:val="24"/>
        </w:rPr>
        <w:t xml:space="preserve"> </w:t>
      </w:r>
      <w:proofErr w:type="spellStart"/>
      <w:proofErr w:type="gramStart"/>
      <w:r w:rsidRPr="002C3C0A">
        <w:rPr>
          <w:rFonts w:ascii="Trebuchet MS" w:hAnsi="Trebuchet MS"/>
          <w:szCs w:val="24"/>
        </w:rPr>
        <w:t>Akgün</w:t>
      </w:r>
      <w:proofErr w:type="spellEnd"/>
      <w:r w:rsidRPr="002C3C0A">
        <w:rPr>
          <w:rFonts w:ascii="Trebuchet MS" w:hAnsi="Trebuchet MS"/>
          <w:szCs w:val="24"/>
        </w:rPr>
        <w:t xml:space="preserve"> :</w:t>
      </w:r>
      <w:proofErr w:type="gramEnd"/>
      <w:r w:rsidRPr="002C3C0A">
        <w:rPr>
          <w:rFonts w:ascii="Trebuchet MS" w:hAnsi="Trebuchet MS"/>
          <w:szCs w:val="24"/>
        </w:rPr>
        <w:t xml:space="preserve"> 0532 494 8169 </w:t>
      </w:r>
    </w:p>
    <w:p w14:paraId="4F108EE5" w14:textId="07D797E3" w:rsidR="002C3C0A" w:rsidRPr="00FD22AE" w:rsidRDefault="002C3C0A" w:rsidP="004A161C">
      <w:pPr>
        <w:spacing w:before="100" w:beforeAutospacing="1" w:after="100" w:afterAutospacing="1"/>
        <w:jc w:val="both"/>
        <w:rPr>
          <w:rFonts w:ascii="Trebuchet MS" w:hAnsi="Trebuchet MS"/>
          <w:u w:val="single"/>
          <w:lang w:val="en-US" w:eastAsia="de-DE"/>
        </w:rPr>
      </w:pPr>
      <w:r w:rsidRPr="00FD22AE">
        <w:rPr>
          <w:rFonts w:ascii="Trebuchet MS" w:hAnsi="Trebuchet MS"/>
          <w:u w:val="single"/>
          <w:lang w:val="en-US" w:eastAsia="de-DE"/>
        </w:rPr>
        <w:t xml:space="preserve">Read as: </w:t>
      </w:r>
    </w:p>
    <w:p w14:paraId="74EAA632" w14:textId="5F6F436E" w:rsidR="002C3C0A" w:rsidRPr="002C3C0A" w:rsidRDefault="002C3C0A" w:rsidP="00FD22AE">
      <w:pPr>
        <w:pStyle w:val="Blockquote"/>
        <w:ind w:left="0"/>
        <w:rPr>
          <w:rFonts w:ascii="Trebuchet MS" w:hAnsi="Trebuchet MS"/>
          <w:szCs w:val="24"/>
        </w:rPr>
      </w:pPr>
      <w:proofErr w:type="spellStart"/>
      <w:r w:rsidRPr="002C3C0A">
        <w:rPr>
          <w:rFonts w:ascii="Trebuchet MS" w:hAnsi="Trebuchet MS"/>
          <w:szCs w:val="24"/>
        </w:rPr>
        <w:t>Fatma</w:t>
      </w:r>
      <w:proofErr w:type="spellEnd"/>
      <w:r w:rsidRPr="002C3C0A">
        <w:rPr>
          <w:rFonts w:ascii="Trebuchet MS" w:hAnsi="Trebuchet MS"/>
          <w:szCs w:val="24"/>
        </w:rPr>
        <w:t xml:space="preserve"> </w:t>
      </w:r>
      <w:proofErr w:type="spellStart"/>
      <w:proofErr w:type="gramStart"/>
      <w:r w:rsidRPr="002C3C0A">
        <w:rPr>
          <w:rFonts w:ascii="Trebuchet MS" w:hAnsi="Trebuchet MS"/>
          <w:szCs w:val="24"/>
        </w:rPr>
        <w:t>Akgün</w:t>
      </w:r>
      <w:proofErr w:type="spellEnd"/>
      <w:r w:rsidRPr="002C3C0A">
        <w:rPr>
          <w:rFonts w:ascii="Trebuchet MS" w:hAnsi="Trebuchet MS"/>
          <w:szCs w:val="24"/>
        </w:rPr>
        <w:t xml:space="preserve"> :</w:t>
      </w:r>
      <w:proofErr w:type="gramEnd"/>
      <w:r w:rsidRPr="002C3C0A">
        <w:rPr>
          <w:rFonts w:ascii="Trebuchet MS" w:hAnsi="Trebuchet MS"/>
          <w:szCs w:val="24"/>
        </w:rPr>
        <w:t xml:space="preserve"> 0532 245 41 55 </w:t>
      </w:r>
    </w:p>
    <w:p w14:paraId="217429B3" w14:textId="77777777" w:rsidR="00FD22AE" w:rsidRDefault="00FD22AE" w:rsidP="004A161C">
      <w:pPr>
        <w:spacing w:before="100" w:beforeAutospacing="1" w:after="100" w:afterAutospacing="1"/>
        <w:jc w:val="both"/>
        <w:rPr>
          <w:rFonts w:ascii="Trebuchet MS" w:hAnsi="Trebuchet MS"/>
          <w:lang w:val="en-US" w:eastAsia="de-DE"/>
        </w:rPr>
      </w:pPr>
    </w:p>
    <w:p w14:paraId="4A7AC168" w14:textId="590E43D4" w:rsidR="002C3C0A" w:rsidRPr="00FD22AE" w:rsidRDefault="002C3C0A" w:rsidP="004A161C">
      <w:pPr>
        <w:spacing w:before="100" w:beforeAutospacing="1" w:after="100" w:afterAutospacing="1"/>
        <w:jc w:val="both"/>
        <w:rPr>
          <w:rFonts w:ascii="Trebuchet MS" w:hAnsi="Trebuchet MS"/>
          <w:b/>
          <w:lang w:val="en-US" w:eastAsia="de-DE"/>
        </w:rPr>
      </w:pPr>
      <w:r w:rsidRPr="00FD22AE">
        <w:rPr>
          <w:rFonts w:ascii="Trebuchet MS" w:hAnsi="Trebuchet MS"/>
          <w:b/>
          <w:lang w:val="en-US" w:eastAsia="de-DE"/>
        </w:rPr>
        <w:t>Page 8</w:t>
      </w:r>
    </w:p>
    <w:p w14:paraId="134CF363" w14:textId="3C430A5A" w:rsidR="002C3C0A" w:rsidRPr="002C3C0A" w:rsidRDefault="002C3C0A" w:rsidP="002C3C0A">
      <w:pPr>
        <w:pStyle w:val="Balk1"/>
        <w:keepLines/>
        <w:numPr>
          <w:ilvl w:val="0"/>
          <w:numId w:val="8"/>
        </w:numPr>
        <w:rPr>
          <w:rFonts w:ascii="Trebuchet MS" w:hAnsi="Trebuchet MS"/>
          <w:sz w:val="24"/>
          <w:szCs w:val="24"/>
        </w:rPr>
      </w:pPr>
      <w:bookmarkStart w:id="7" w:name="_Toc424210182"/>
      <w:r w:rsidRPr="002C3C0A">
        <w:rPr>
          <w:rFonts w:ascii="Trebuchet MS" w:hAnsi="Trebuchet MS"/>
          <w:sz w:val="24"/>
          <w:szCs w:val="24"/>
        </w:rPr>
        <w:t>MONITORING AND EVALUATION</w:t>
      </w:r>
      <w:bookmarkEnd w:id="7"/>
    </w:p>
    <w:p w14:paraId="0A21C880" w14:textId="739C0B52" w:rsidR="002C3C0A" w:rsidRPr="002C3C0A" w:rsidRDefault="002C3C0A" w:rsidP="002C3C0A">
      <w:pPr>
        <w:pStyle w:val="Balk2"/>
        <w:keepNext w:val="0"/>
        <w:keepLines w:val="0"/>
        <w:numPr>
          <w:ilvl w:val="1"/>
          <w:numId w:val="8"/>
        </w:numPr>
        <w:spacing w:before="120" w:after="240"/>
        <w:rPr>
          <w:rFonts w:ascii="Trebuchet MS" w:hAnsi="Trebuchet MS"/>
          <w:color w:val="auto"/>
          <w:sz w:val="24"/>
          <w:szCs w:val="24"/>
        </w:rPr>
      </w:pPr>
      <w:bookmarkStart w:id="8" w:name="_Toc424210183"/>
      <w:r w:rsidRPr="002C3C0A">
        <w:rPr>
          <w:rFonts w:ascii="Trebuchet MS" w:hAnsi="Trebuchet MS"/>
          <w:color w:val="auto"/>
          <w:sz w:val="24"/>
          <w:szCs w:val="24"/>
        </w:rPr>
        <w:t>Definition of indicators</w:t>
      </w:r>
      <w:bookmarkEnd w:id="8"/>
    </w:p>
    <w:p w14:paraId="7BDD4B3B" w14:textId="41485FFF" w:rsidR="002C3C0A" w:rsidRPr="00FD22AE" w:rsidRDefault="002C3C0A" w:rsidP="00FD22AE">
      <w:pPr>
        <w:rPr>
          <w:rFonts w:ascii="Trebuchet MS" w:hAnsi="Trebuchet MS"/>
          <w:u w:val="single"/>
        </w:rPr>
      </w:pPr>
      <w:r w:rsidRPr="00FD22AE">
        <w:rPr>
          <w:rFonts w:ascii="Trebuchet MS" w:hAnsi="Trebuchet MS"/>
          <w:u w:val="single"/>
        </w:rPr>
        <w:t>Instead of:</w:t>
      </w:r>
    </w:p>
    <w:p w14:paraId="34CB47F4" w14:textId="77777777" w:rsidR="002C3C0A" w:rsidRPr="002C3C0A" w:rsidRDefault="002C3C0A" w:rsidP="002C3C0A">
      <w:pPr>
        <w:ind w:left="360"/>
        <w:rPr>
          <w:rFonts w:ascii="Trebuchet MS" w:hAnsi="Trebuchet MS"/>
        </w:rPr>
      </w:pPr>
    </w:p>
    <w:p w14:paraId="4D159E6E" w14:textId="77777777" w:rsidR="002C3C0A" w:rsidRPr="002C3C0A" w:rsidRDefault="002C3C0A" w:rsidP="002C3C0A">
      <w:pPr>
        <w:numPr>
          <w:ilvl w:val="0"/>
          <w:numId w:val="7"/>
        </w:numPr>
        <w:spacing w:after="240"/>
        <w:jc w:val="both"/>
        <w:rPr>
          <w:rFonts w:ascii="Trebuchet MS" w:hAnsi="Trebuchet MS"/>
        </w:rPr>
      </w:pPr>
      <w:r w:rsidRPr="002C3C0A">
        <w:rPr>
          <w:rFonts w:ascii="Trebuchet MS" w:hAnsi="Trebuchet MS"/>
        </w:rPr>
        <w:t>2 experts will work for 10 months</w:t>
      </w:r>
    </w:p>
    <w:p w14:paraId="516BCA2F" w14:textId="77777777" w:rsidR="002C3C0A" w:rsidRPr="002C3C0A" w:rsidRDefault="002C3C0A" w:rsidP="002C3C0A">
      <w:pPr>
        <w:numPr>
          <w:ilvl w:val="0"/>
          <w:numId w:val="7"/>
        </w:numPr>
        <w:spacing w:after="240"/>
        <w:jc w:val="both"/>
        <w:rPr>
          <w:rFonts w:ascii="Trebuchet MS" w:hAnsi="Trebuchet MS"/>
        </w:rPr>
      </w:pPr>
      <w:r w:rsidRPr="002C3C0A">
        <w:rPr>
          <w:rFonts w:ascii="Trebuchet MS" w:hAnsi="Trebuchet MS"/>
        </w:rPr>
        <w:lastRenderedPageBreak/>
        <w:t>Set of documents foreseen in EFQM Model for Committed to Excellence (C2E) certification. Each set, filled in by the beneficiary SMEs, includes:</w:t>
      </w:r>
    </w:p>
    <w:p w14:paraId="2F386051" w14:textId="77777777" w:rsidR="002C3C0A" w:rsidRPr="002C3C0A" w:rsidRDefault="002C3C0A" w:rsidP="002C3C0A">
      <w:pPr>
        <w:ind w:left="720"/>
        <w:rPr>
          <w:rFonts w:ascii="Trebuchet MS" w:hAnsi="Trebuchet MS"/>
        </w:rPr>
      </w:pPr>
      <w:r w:rsidRPr="002C3C0A">
        <w:rPr>
          <w:rFonts w:ascii="Trebuchet MS" w:hAnsi="Trebuchet MS"/>
        </w:rPr>
        <w:t>- Application of the SME</w:t>
      </w:r>
    </w:p>
    <w:p w14:paraId="2EAA5F14" w14:textId="77777777" w:rsidR="002C3C0A" w:rsidRPr="002C3C0A" w:rsidRDefault="002C3C0A" w:rsidP="004A161C">
      <w:pPr>
        <w:spacing w:before="100" w:beforeAutospacing="1" w:after="100" w:afterAutospacing="1"/>
        <w:jc w:val="both"/>
        <w:rPr>
          <w:rFonts w:ascii="Trebuchet MS" w:hAnsi="Trebuchet MS"/>
          <w:lang w:val="en-US" w:eastAsia="de-DE"/>
        </w:rPr>
      </w:pPr>
    </w:p>
    <w:p w14:paraId="27C87545" w14:textId="600EBF94" w:rsidR="002C3C0A" w:rsidRPr="00FD22AE" w:rsidRDefault="002C3C0A" w:rsidP="004A161C">
      <w:pPr>
        <w:spacing w:before="100" w:beforeAutospacing="1" w:after="100" w:afterAutospacing="1"/>
        <w:jc w:val="both"/>
        <w:rPr>
          <w:rFonts w:ascii="Trebuchet MS" w:hAnsi="Trebuchet MS"/>
          <w:b/>
          <w:lang w:val="en-US" w:eastAsia="de-DE"/>
        </w:rPr>
      </w:pPr>
      <w:r w:rsidRPr="00FD22AE">
        <w:rPr>
          <w:rFonts w:ascii="Trebuchet MS" w:hAnsi="Trebuchet MS"/>
          <w:b/>
          <w:lang w:val="en-US" w:eastAsia="de-DE"/>
        </w:rPr>
        <w:t>Read as:</w:t>
      </w:r>
    </w:p>
    <w:p w14:paraId="3277A05F" w14:textId="2615B612" w:rsidR="002C3C0A" w:rsidRPr="002C3C0A" w:rsidRDefault="002C3C0A" w:rsidP="002C3C0A">
      <w:pPr>
        <w:numPr>
          <w:ilvl w:val="0"/>
          <w:numId w:val="7"/>
        </w:numPr>
        <w:spacing w:after="240"/>
        <w:jc w:val="both"/>
        <w:rPr>
          <w:rFonts w:ascii="Trebuchet MS" w:hAnsi="Trebuchet MS"/>
        </w:rPr>
      </w:pPr>
      <w:r w:rsidRPr="002C3C0A">
        <w:rPr>
          <w:rFonts w:ascii="Trebuchet MS" w:hAnsi="Trebuchet MS"/>
        </w:rPr>
        <w:t>2 experts will work for 6 months</w:t>
      </w:r>
    </w:p>
    <w:p w14:paraId="32502E7C" w14:textId="29F68E6E" w:rsidR="002C3C0A" w:rsidRPr="002C3C0A" w:rsidRDefault="002C3C0A" w:rsidP="002C3C0A">
      <w:pPr>
        <w:numPr>
          <w:ilvl w:val="0"/>
          <w:numId w:val="7"/>
        </w:numPr>
        <w:spacing w:after="240"/>
        <w:jc w:val="both"/>
        <w:rPr>
          <w:rFonts w:ascii="Trebuchet MS" w:hAnsi="Trebuchet MS"/>
        </w:rPr>
      </w:pPr>
      <w:r w:rsidRPr="002C3C0A">
        <w:rPr>
          <w:rFonts w:ascii="Trebuchet MS" w:hAnsi="Trebuchet MS"/>
        </w:rPr>
        <w:t>Set of documents foreseen in EFQM Model for Committed to Excellence (C2E) certification. Each set, filled in by the 10  beneficiary SMEs, includes:</w:t>
      </w:r>
    </w:p>
    <w:p w14:paraId="491419F2" w14:textId="3B10A6D1" w:rsidR="002C3C0A" w:rsidRPr="002C3C0A" w:rsidRDefault="002C3C0A" w:rsidP="002C3C0A">
      <w:pPr>
        <w:ind w:left="720"/>
        <w:rPr>
          <w:rFonts w:ascii="Trebuchet MS" w:hAnsi="Trebuchet MS"/>
        </w:rPr>
      </w:pPr>
      <w:r w:rsidRPr="002C3C0A">
        <w:rPr>
          <w:rFonts w:ascii="Trebuchet MS" w:hAnsi="Trebuchet MS"/>
        </w:rPr>
        <w:t>- Application of the 10 SMEs</w:t>
      </w:r>
    </w:p>
    <w:p w14:paraId="30D871B9" w14:textId="77777777" w:rsidR="002C3C0A" w:rsidRPr="002C3C0A" w:rsidRDefault="002C3C0A" w:rsidP="004A161C">
      <w:pPr>
        <w:spacing w:before="100" w:beforeAutospacing="1" w:after="100" w:afterAutospacing="1"/>
        <w:jc w:val="both"/>
        <w:rPr>
          <w:rFonts w:ascii="Trebuchet MS" w:hAnsi="Trebuchet MS"/>
          <w:lang w:val="en-US" w:eastAsia="de-DE"/>
        </w:rPr>
      </w:pPr>
    </w:p>
    <w:p w14:paraId="062381E0" w14:textId="2A44CE2D" w:rsidR="00D4398F" w:rsidRPr="002C3C0A" w:rsidRDefault="00D4398F" w:rsidP="004A161C">
      <w:pPr>
        <w:spacing w:before="100" w:beforeAutospacing="1" w:after="100" w:afterAutospacing="1"/>
        <w:jc w:val="both"/>
        <w:rPr>
          <w:rFonts w:ascii="Trebuchet MS" w:hAnsi="Trebuchet MS"/>
          <w:lang w:val="en-US" w:eastAsia="de-DE"/>
        </w:rPr>
      </w:pPr>
      <w:r w:rsidRPr="002C3C0A">
        <w:rPr>
          <w:rFonts w:ascii="Trebuchet MS" w:hAnsi="Trebuchet MS"/>
          <w:lang w:val="en-US" w:eastAsia="de-DE"/>
        </w:rPr>
        <w:t>All other terms and conditions of the contract notice remain unchanged. The above alterations and/or corrections to the contract notice are integral part of the contract notice</w:t>
      </w:r>
      <w:r w:rsidR="004A161C" w:rsidRPr="002C3C0A">
        <w:rPr>
          <w:rFonts w:ascii="Trebuchet MS" w:hAnsi="Trebuchet MS"/>
          <w:lang w:val="en-US" w:eastAsia="de-DE"/>
        </w:rPr>
        <w:t>.</w:t>
      </w:r>
    </w:p>
    <w:p w14:paraId="15C3F7C8" w14:textId="77777777" w:rsidR="00823B42" w:rsidRPr="004A161C" w:rsidRDefault="00823B42" w:rsidP="00841EBA">
      <w:pPr>
        <w:spacing w:before="100" w:beforeAutospacing="1" w:after="100" w:afterAutospacing="1"/>
        <w:rPr>
          <w:rFonts w:ascii="Trebuchet MS" w:hAnsi="Trebuchet MS"/>
          <w:u w:val="single"/>
          <w:lang w:val="en-US" w:eastAsia="de-DE"/>
        </w:rPr>
      </w:pPr>
    </w:p>
    <w:p w14:paraId="1A05688F" w14:textId="56BD5404" w:rsidR="00823B42" w:rsidRDefault="005A303D" w:rsidP="00841EBA">
      <w:pPr>
        <w:spacing w:before="100" w:beforeAutospacing="1" w:after="100" w:afterAutospacing="1"/>
        <w:rPr>
          <w:rFonts w:ascii="Trebuchet MS" w:hAnsi="Trebuchet MS"/>
          <w:lang w:val="en-US" w:eastAsia="de-DE"/>
        </w:rPr>
      </w:pPr>
      <w:r>
        <w:rPr>
          <w:rFonts w:ascii="Trebuchet MS" w:hAnsi="Trebuchet MS"/>
          <w:lang w:val="en-US" w:eastAsia="de-DE"/>
        </w:rPr>
        <w:t xml:space="preserve">  </w:t>
      </w:r>
      <w:proofErr w:type="spellStart"/>
      <w:r w:rsidRPr="005A303D">
        <w:rPr>
          <w:rFonts w:ascii="Trebuchet MS" w:hAnsi="Trebuchet MS"/>
          <w:lang w:val="en-US" w:eastAsia="de-DE"/>
        </w:rPr>
        <w:t>Onur</w:t>
      </w:r>
      <w:proofErr w:type="spellEnd"/>
      <w:r w:rsidRPr="005A303D">
        <w:rPr>
          <w:rFonts w:ascii="Trebuchet MS" w:hAnsi="Trebuchet MS"/>
          <w:lang w:val="en-US" w:eastAsia="de-DE"/>
        </w:rPr>
        <w:t xml:space="preserve"> </w:t>
      </w:r>
      <w:proofErr w:type="spellStart"/>
      <w:r w:rsidRPr="005A303D">
        <w:rPr>
          <w:rFonts w:ascii="Trebuchet MS" w:hAnsi="Trebuchet MS"/>
          <w:lang w:val="en-US" w:eastAsia="de-DE"/>
        </w:rPr>
        <w:t>Sezgin</w:t>
      </w:r>
      <w:proofErr w:type="spellEnd"/>
      <w:r w:rsidR="00FC78EE">
        <w:rPr>
          <w:rFonts w:ascii="Trebuchet MS" w:hAnsi="Trebuchet MS"/>
          <w:lang w:val="en-US" w:eastAsia="de-DE"/>
        </w:rPr>
        <w:t xml:space="preserve"> </w:t>
      </w:r>
    </w:p>
    <w:p w14:paraId="0285C3A8" w14:textId="77777777" w:rsidR="005A303D" w:rsidRPr="005A303D" w:rsidRDefault="005A303D" w:rsidP="00841EBA">
      <w:pPr>
        <w:spacing w:before="100" w:beforeAutospacing="1" w:after="100" w:afterAutospacing="1"/>
        <w:rPr>
          <w:rFonts w:ascii="Trebuchet MS" w:hAnsi="Trebuchet MS"/>
          <w:lang w:val="en-US" w:eastAsia="de-DE"/>
        </w:rPr>
      </w:pPr>
    </w:p>
    <w:p w14:paraId="3ABA60F3" w14:textId="408FB0F4" w:rsidR="005A303D" w:rsidRPr="005A303D" w:rsidRDefault="008174AB" w:rsidP="008174AB">
      <w:pPr>
        <w:rPr>
          <w:rFonts w:ascii="Trebuchet MS" w:hAnsi="Trebuchet MS"/>
          <w:b/>
          <w:lang w:val="en-US" w:eastAsia="de-DE"/>
        </w:rPr>
      </w:pPr>
      <w:bookmarkStart w:id="9" w:name="_GoBack"/>
      <w:bookmarkEnd w:id="9"/>
      <w:r>
        <w:rPr>
          <w:rFonts w:ascii="Trebuchet MS" w:hAnsi="Trebuchet MS"/>
          <w:b/>
          <w:lang w:val="en-US" w:eastAsia="de-DE"/>
        </w:rPr>
        <w:t xml:space="preserve">Deputy </w:t>
      </w:r>
      <w:r w:rsidR="005A303D" w:rsidRPr="005A303D">
        <w:rPr>
          <w:rFonts w:ascii="Trebuchet MS" w:hAnsi="Trebuchet MS"/>
          <w:b/>
          <w:lang w:val="en-US" w:eastAsia="de-DE"/>
        </w:rPr>
        <w:t>Director of Registry</w:t>
      </w:r>
    </w:p>
    <w:p w14:paraId="1D04C97E" w14:textId="5017284A" w:rsidR="005A303D" w:rsidRPr="005A303D" w:rsidRDefault="005A303D" w:rsidP="008174AB">
      <w:pPr>
        <w:rPr>
          <w:rFonts w:ascii="Trebuchet MS" w:hAnsi="Trebuchet MS"/>
          <w:b/>
          <w:sz w:val="28"/>
          <w:lang w:val="en-US" w:eastAsia="de-DE"/>
        </w:rPr>
      </w:pPr>
      <w:proofErr w:type="spellStart"/>
      <w:r w:rsidRPr="005A303D">
        <w:rPr>
          <w:rFonts w:ascii="Trebuchet MS" w:hAnsi="Trebuchet MS"/>
          <w:b/>
          <w:lang w:val="en-US" w:eastAsia="de-DE"/>
        </w:rPr>
        <w:t>Düzce</w:t>
      </w:r>
      <w:proofErr w:type="spellEnd"/>
      <w:r w:rsidRPr="005A303D">
        <w:rPr>
          <w:rFonts w:ascii="Trebuchet MS" w:hAnsi="Trebuchet MS"/>
          <w:b/>
          <w:lang w:val="en-US" w:eastAsia="de-DE"/>
        </w:rPr>
        <w:t xml:space="preserve"> Governorship</w:t>
      </w:r>
    </w:p>
    <w:sectPr w:rsidR="005A303D" w:rsidRPr="005A30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FC14" w14:textId="77777777" w:rsidR="00A835ED" w:rsidRDefault="00A835ED">
      <w:r>
        <w:separator/>
      </w:r>
    </w:p>
  </w:endnote>
  <w:endnote w:type="continuationSeparator" w:id="0">
    <w:p w14:paraId="12588D64" w14:textId="77777777" w:rsidR="00A835ED" w:rsidRDefault="00A8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F6655" w14:textId="77777777" w:rsidR="00801775" w:rsidRDefault="0080177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A69D" w14:textId="77777777" w:rsidR="00801775" w:rsidRPr="00CA5C6D" w:rsidRDefault="00801775" w:rsidP="0065335F">
    <w:pPr>
      <w:pStyle w:val="AltBilgi"/>
      <w:tabs>
        <w:tab w:val="right" w:pos="14040"/>
      </w:tabs>
      <w:rPr>
        <w:sz w:val="20"/>
        <w:szCs w:val="20"/>
        <w:lang w:val="sv-SE"/>
      </w:rPr>
    </w:pPr>
    <w:r w:rsidRPr="004E2311">
      <w:rPr>
        <w:b/>
        <w:sz w:val="18"/>
        <w:szCs w:val="18"/>
      </w:rPr>
      <w:t>July 2019</w:t>
    </w:r>
    <w:r>
      <w:rPr>
        <w:b/>
        <w:sz w:val="20"/>
        <w:szCs w:val="20"/>
        <w:lang w:val="sv-SE"/>
      </w:rPr>
      <w:t xml:space="preserve"> </w:t>
    </w:r>
    <w:r>
      <w:rPr>
        <w:sz w:val="20"/>
        <w:szCs w:val="20"/>
        <w:lang w:val="sv-SE"/>
      </w:rPr>
      <w:tab/>
    </w:r>
    <w:r>
      <w:rPr>
        <w:sz w:val="20"/>
        <w:szCs w:val="20"/>
        <w:lang w:val="sv-SE"/>
      </w:rPr>
      <w:tab/>
      <w:t>Page 1/1</w:t>
    </w:r>
  </w:p>
  <w:p w14:paraId="49FBA343" w14:textId="2A54AD64" w:rsidR="00801775" w:rsidRPr="00CA5C6D" w:rsidRDefault="00801775">
    <w:pPr>
      <w:pStyle w:val="AltBilgi"/>
      <w:rPr>
        <w:sz w:val="18"/>
        <w:szCs w:val="18"/>
        <w:lang w:val="sv-SE"/>
      </w:rPr>
    </w:pPr>
    <w:r w:rsidRPr="00CA5C6D">
      <w:rPr>
        <w:sz w:val="18"/>
        <w:szCs w:val="18"/>
        <w:lang w:val="sv-SE"/>
      </w:rPr>
      <w:fldChar w:fldCharType="begin"/>
    </w:r>
    <w:r w:rsidRPr="00CA5C6D">
      <w:rPr>
        <w:sz w:val="18"/>
        <w:szCs w:val="18"/>
        <w:lang w:val="sv-SE"/>
      </w:rPr>
      <w:instrText xml:space="preserve"> FILENAME </w:instrText>
    </w:r>
    <w:r w:rsidRPr="00CA5C6D">
      <w:rPr>
        <w:sz w:val="18"/>
        <w:szCs w:val="18"/>
        <w:lang w:val="sv-SE"/>
      </w:rPr>
      <w:fldChar w:fldCharType="separate"/>
    </w:r>
    <w:r w:rsidR="00E94548">
      <w:rPr>
        <w:noProof/>
        <w:sz w:val="18"/>
        <w:szCs w:val="18"/>
        <w:lang w:val="sv-SE"/>
      </w:rPr>
      <w:t>a5B_Corrigendum1_BSB874_Sa04</w:t>
    </w:r>
    <w:r w:rsidRPr="00CA5C6D">
      <w:rPr>
        <w:sz w:val="18"/>
        <w:szCs w:val="18"/>
        <w:lang w:val="sv-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7CD62" w14:textId="77777777" w:rsidR="00801775" w:rsidRDefault="0080177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258702" w14:textId="77777777" w:rsidR="00A835ED" w:rsidRDefault="00A835ED">
      <w:r>
        <w:separator/>
      </w:r>
    </w:p>
  </w:footnote>
  <w:footnote w:type="continuationSeparator" w:id="0">
    <w:p w14:paraId="2DBF14C8" w14:textId="77777777" w:rsidR="00A835ED" w:rsidRDefault="00A8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6460F" w14:textId="77777777" w:rsidR="00801775" w:rsidRDefault="0080177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E0F8C" w14:textId="77777777" w:rsidR="00801775" w:rsidRDefault="0080177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A1DB2" w14:textId="77777777" w:rsidR="00801775" w:rsidRDefault="008017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21545CCB"/>
    <w:multiLevelType w:val="hybridMultilevel"/>
    <w:tmpl w:val="CBB44550"/>
    <w:lvl w:ilvl="0" w:tplc="16B0CB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25B1611"/>
    <w:multiLevelType w:val="hybridMultilevel"/>
    <w:tmpl w:val="8EA86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CF00E18"/>
    <w:multiLevelType w:val="singleLevel"/>
    <w:tmpl w:val="3FC28678"/>
    <w:lvl w:ilvl="0">
      <w:start w:val="1"/>
      <w:numFmt w:val="bullet"/>
      <w:pStyle w:val="ListeMaddemi"/>
      <w:lvlText w:val=""/>
      <w:lvlJc w:val="left"/>
      <w:pPr>
        <w:tabs>
          <w:tab w:val="num" w:pos="283"/>
        </w:tabs>
        <w:ind w:left="283" w:hanging="283"/>
      </w:pPr>
      <w:rPr>
        <w:rFonts w:ascii="Symbol" w:hAnsi="Symbol"/>
        <w:sz w:val="22"/>
        <w:szCs w:val="18"/>
      </w:rPr>
    </w:lvl>
  </w:abstractNum>
  <w:abstractNum w:abstractNumId="4" w15:restartNumberingAfterBreak="0">
    <w:nsid w:val="4D1F5E21"/>
    <w:multiLevelType w:val="hybridMultilevel"/>
    <w:tmpl w:val="82940A90"/>
    <w:lvl w:ilvl="0" w:tplc="D22426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E43ADA"/>
    <w:multiLevelType w:val="multilevel"/>
    <w:tmpl w:val="4FDE65FC"/>
    <w:lvl w:ilvl="0">
      <w:start w:val="5"/>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9216D6C"/>
    <w:multiLevelType w:val="multilevel"/>
    <w:tmpl w:val="F4D41070"/>
    <w:lvl w:ilvl="0">
      <w:start w:val="1"/>
      <w:numFmt w:val="decimal"/>
      <w:pStyle w:val="Balk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none"/>
      <w:pStyle w:val="Balk6"/>
      <w:lvlText w:val=""/>
      <w:lvlJc w:val="left"/>
      <w:pPr>
        <w:tabs>
          <w:tab w:val="num" w:pos="360"/>
        </w:tabs>
        <w:ind w:left="0" w:firstLine="0"/>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start w:val="1"/>
      <w:numFmt w:val="decimal"/>
      <w:pStyle w:val="Balk9"/>
      <w:lvlText w:val="%1.%2.%3.%4.%5.%6.%7.%8.%9"/>
      <w:lvlJc w:val="left"/>
      <w:pPr>
        <w:tabs>
          <w:tab w:val="num" w:pos="1584"/>
        </w:tabs>
        <w:ind w:left="1584" w:hanging="1584"/>
      </w:pPr>
    </w:lvl>
  </w:abstractNum>
  <w:abstractNum w:abstractNumId="7" w15:restartNumberingAfterBreak="0">
    <w:nsid w:val="72F021B4"/>
    <w:multiLevelType w:val="multilevel"/>
    <w:tmpl w:val="88D4BE58"/>
    <w:lvl w:ilvl="0">
      <w:start w:val="8"/>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41EBA"/>
    <w:rsid w:val="000061D8"/>
    <w:rsid w:val="00006D6D"/>
    <w:rsid w:val="00006EA2"/>
    <w:rsid w:val="00007434"/>
    <w:rsid w:val="0002506B"/>
    <w:rsid w:val="00032401"/>
    <w:rsid w:val="00036108"/>
    <w:rsid w:val="00051300"/>
    <w:rsid w:val="000603CB"/>
    <w:rsid w:val="00064A36"/>
    <w:rsid w:val="000671E7"/>
    <w:rsid w:val="000677B8"/>
    <w:rsid w:val="00072557"/>
    <w:rsid w:val="0007368E"/>
    <w:rsid w:val="00076C49"/>
    <w:rsid w:val="0007753A"/>
    <w:rsid w:val="00080BD9"/>
    <w:rsid w:val="00087F7B"/>
    <w:rsid w:val="0009068F"/>
    <w:rsid w:val="00093E08"/>
    <w:rsid w:val="00094B58"/>
    <w:rsid w:val="0009529E"/>
    <w:rsid w:val="00095851"/>
    <w:rsid w:val="000A133A"/>
    <w:rsid w:val="000A4174"/>
    <w:rsid w:val="000B2D83"/>
    <w:rsid w:val="000B5A8C"/>
    <w:rsid w:val="000C2426"/>
    <w:rsid w:val="000C4DAF"/>
    <w:rsid w:val="000D0497"/>
    <w:rsid w:val="000D0A51"/>
    <w:rsid w:val="000D303E"/>
    <w:rsid w:val="000D56CA"/>
    <w:rsid w:val="000E280C"/>
    <w:rsid w:val="000E3287"/>
    <w:rsid w:val="000E4B32"/>
    <w:rsid w:val="000E5176"/>
    <w:rsid w:val="000E52CC"/>
    <w:rsid w:val="000E65DF"/>
    <w:rsid w:val="000F51B5"/>
    <w:rsid w:val="0010289E"/>
    <w:rsid w:val="00107850"/>
    <w:rsid w:val="00110934"/>
    <w:rsid w:val="00113A10"/>
    <w:rsid w:val="00115351"/>
    <w:rsid w:val="0012459C"/>
    <w:rsid w:val="0012502D"/>
    <w:rsid w:val="00125C84"/>
    <w:rsid w:val="00131AD7"/>
    <w:rsid w:val="00134B97"/>
    <w:rsid w:val="00137F29"/>
    <w:rsid w:val="001429C8"/>
    <w:rsid w:val="00146B41"/>
    <w:rsid w:val="0015108A"/>
    <w:rsid w:val="001532A1"/>
    <w:rsid w:val="00154AD2"/>
    <w:rsid w:val="001630C3"/>
    <w:rsid w:val="001657B9"/>
    <w:rsid w:val="00166FD1"/>
    <w:rsid w:val="00170E50"/>
    <w:rsid w:val="00171B71"/>
    <w:rsid w:val="00172246"/>
    <w:rsid w:val="0017438C"/>
    <w:rsid w:val="00177933"/>
    <w:rsid w:val="00180E37"/>
    <w:rsid w:val="00181323"/>
    <w:rsid w:val="001841E2"/>
    <w:rsid w:val="00197D83"/>
    <w:rsid w:val="001A6CC0"/>
    <w:rsid w:val="001B0B00"/>
    <w:rsid w:val="001B3E66"/>
    <w:rsid w:val="001C3F24"/>
    <w:rsid w:val="001D20C8"/>
    <w:rsid w:val="001D4FEE"/>
    <w:rsid w:val="001D643D"/>
    <w:rsid w:val="001D65BC"/>
    <w:rsid w:val="001E6492"/>
    <w:rsid w:val="001E79CF"/>
    <w:rsid w:val="001F49FE"/>
    <w:rsid w:val="001F66F1"/>
    <w:rsid w:val="001F7AD6"/>
    <w:rsid w:val="00200FF0"/>
    <w:rsid w:val="00212EDE"/>
    <w:rsid w:val="00216100"/>
    <w:rsid w:val="002201ED"/>
    <w:rsid w:val="00222110"/>
    <w:rsid w:val="00222D99"/>
    <w:rsid w:val="00222F0D"/>
    <w:rsid w:val="00225DF6"/>
    <w:rsid w:val="00227D89"/>
    <w:rsid w:val="00233206"/>
    <w:rsid w:val="00240A1B"/>
    <w:rsid w:val="00245ADB"/>
    <w:rsid w:val="00247BF7"/>
    <w:rsid w:val="0025183E"/>
    <w:rsid w:val="0025240C"/>
    <w:rsid w:val="00253EA8"/>
    <w:rsid w:val="00254651"/>
    <w:rsid w:val="00256B62"/>
    <w:rsid w:val="0026325B"/>
    <w:rsid w:val="002641FD"/>
    <w:rsid w:val="00265250"/>
    <w:rsid w:val="00270E5C"/>
    <w:rsid w:val="00270F56"/>
    <w:rsid w:val="00271334"/>
    <w:rsid w:val="002728B1"/>
    <w:rsid w:val="00273570"/>
    <w:rsid w:val="002741EE"/>
    <w:rsid w:val="002750DD"/>
    <w:rsid w:val="00275D62"/>
    <w:rsid w:val="00281D4B"/>
    <w:rsid w:val="00284BB0"/>
    <w:rsid w:val="00290131"/>
    <w:rsid w:val="002917E6"/>
    <w:rsid w:val="00294649"/>
    <w:rsid w:val="00296D83"/>
    <w:rsid w:val="002A07A4"/>
    <w:rsid w:val="002A1448"/>
    <w:rsid w:val="002A3480"/>
    <w:rsid w:val="002C3C0A"/>
    <w:rsid w:val="002D286F"/>
    <w:rsid w:val="002E1CF1"/>
    <w:rsid w:val="002E2FF4"/>
    <w:rsid w:val="002E4998"/>
    <w:rsid w:val="002E5819"/>
    <w:rsid w:val="002F6E51"/>
    <w:rsid w:val="00300036"/>
    <w:rsid w:val="00300875"/>
    <w:rsid w:val="00312258"/>
    <w:rsid w:val="00320969"/>
    <w:rsid w:val="00321129"/>
    <w:rsid w:val="00337466"/>
    <w:rsid w:val="0034165C"/>
    <w:rsid w:val="00345BF6"/>
    <w:rsid w:val="00346161"/>
    <w:rsid w:val="00350FC2"/>
    <w:rsid w:val="00357776"/>
    <w:rsid w:val="00361E18"/>
    <w:rsid w:val="0036254F"/>
    <w:rsid w:val="0037029A"/>
    <w:rsid w:val="00371627"/>
    <w:rsid w:val="00372F73"/>
    <w:rsid w:val="00384A01"/>
    <w:rsid w:val="0039317F"/>
    <w:rsid w:val="00394564"/>
    <w:rsid w:val="003A28FC"/>
    <w:rsid w:val="003A441E"/>
    <w:rsid w:val="003A4EE4"/>
    <w:rsid w:val="003A4F43"/>
    <w:rsid w:val="003A6788"/>
    <w:rsid w:val="003B30DA"/>
    <w:rsid w:val="003B54EC"/>
    <w:rsid w:val="003D107B"/>
    <w:rsid w:val="003D15E8"/>
    <w:rsid w:val="003D473C"/>
    <w:rsid w:val="003D6B92"/>
    <w:rsid w:val="003E2FEA"/>
    <w:rsid w:val="00400FCA"/>
    <w:rsid w:val="004044AE"/>
    <w:rsid w:val="004132C0"/>
    <w:rsid w:val="0041591A"/>
    <w:rsid w:val="00420E8A"/>
    <w:rsid w:val="004213B6"/>
    <w:rsid w:val="004241D8"/>
    <w:rsid w:val="00425A4A"/>
    <w:rsid w:val="004315BD"/>
    <w:rsid w:val="00432A8C"/>
    <w:rsid w:val="0044607E"/>
    <w:rsid w:val="00450217"/>
    <w:rsid w:val="004512D1"/>
    <w:rsid w:val="00453080"/>
    <w:rsid w:val="004551B5"/>
    <w:rsid w:val="00455493"/>
    <w:rsid w:val="00455924"/>
    <w:rsid w:val="00455FE8"/>
    <w:rsid w:val="00457B74"/>
    <w:rsid w:val="00470119"/>
    <w:rsid w:val="00471B2B"/>
    <w:rsid w:val="00471CAD"/>
    <w:rsid w:val="004769C8"/>
    <w:rsid w:val="00476FDC"/>
    <w:rsid w:val="00482DCA"/>
    <w:rsid w:val="00487158"/>
    <w:rsid w:val="004873F8"/>
    <w:rsid w:val="00491B14"/>
    <w:rsid w:val="0049636E"/>
    <w:rsid w:val="004A07A0"/>
    <w:rsid w:val="004A161C"/>
    <w:rsid w:val="004A424F"/>
    <w:rsid w:val="004A58CB"/>
    <w:rsid w:val="004B4814"/>
    <w:rsid w:val="004B7B0C"/>
    <w:rsid w:val="004B7ED2"/>
    <w:rsid w:val="004C02D8"/>
    <w:rsid w:val="004D2868"/>
    <w:rsid w:val="004E2311"/>
    <w:rsid w:val="00501004"/>
    <w:rsid w:val="00501B0F"/>
    <w:rsid w:val="005052CE"/>
    <w:rsid w:val="005114D2"/>
    <w:rsid w:val="005201C7"/>
    <w:rsid w:val="005250D7"/>
    <w:rsid w:val="00526234"/>
    <w:rsid w:val="0053128C"/>
    <w:rsid w:val="00532B10"/>
    <w:rsid w:val="00533FDB"/>
    <w:rsid w:val="00535828"/>
    <w:rsid w:val="00535C90"/>
    <w:rsid w:val="00536789"/>
    <w:rsid w:val="0054134C"/>
    <w:rsid w:val="005419F4"/>
    <w:rsid w:val="00542E63"/>
    <w:rsid w:val="00552A40"/>
    <w:rsid w:val="00555BC8"/>
    <w:rsid w:val="0055767E"/>
    <w:rsid w:val="005624BA"/>
    <w:rsid w:val="00566533"/>
    <w:rsid w:val="00566F36"/>
    <w:rsid w:val="00571396"/>
    <w:rsid w:val="0059713D"/>
    <w:rsid w:val="005A197C"/>
    <w:rsid w:val="005A1FEC"/>
    <w:rsid w:val="005A303D"/>
    <w:rsid w:val="005A4869"/>
    <w:rsid w:val="005A5DEC"/>
    <w:rsid w:val="005B0DE5"/>
    <w:rsid w:val="005B24C2"/>
    <w:rsid w:val="005B641F"/>
    <w:rsid w:val="005C10CF"/>
    <w:rsid w:val="005C3226"/>
    <w:rsid w:val="005C59CB"/>
    <w:rsid w:val="005C5F46"/>
    <w:rsid w:val="005D3687"/>
    <w:rsid w:val="005D6151"/>
    <w:rsid w:val="005D6894"/>
    <w:rsid w:val="005E03E0"/>
    <w:rsid w:val="005E0D93"/>
    <w:rsid w:val="005E15FE"/>
    <w:rsid w:val="005E51C5"/>
    <w:rsid w:val="005E6E07"/>
    <w:rsid w:val="005F42C1"/>
    <w:rsid w:val="005F5F23"/>
    <w:rsid w:val="005F7FA6"/>
    <w:rsid w:val="006014C7"/>
    <w:rsid w:val="00607309"/>
    <w:rsid w:val="00615395"/>
    <w:rsid w:val="00625554"/>
    <w:rsid w:val="00640D1D"/>
    <w:rsid w:val="00646819"/>
    <w:rsid w:val="006477BB"/>
    <w:rsid w:val="0065335F"/>
    <w:rsid w:val="00667B14"/>
    <w:rsid w:val="00680E48"/>
    <w:rsid w:val="0068351F"/>
    <w:rsid w:val="00683B4B"/>
    <w:rsid w:val="006847A6"/>
    <w:rsid w:val="00684CC0"/>
    <w:rsid w:val="00687190"/>
    <w:rsid w:val="00692171"/>
    <w:rsid w:val="00693DAA"/>
    <w:rsid w:val="00696695"/>
    <w:rsid w:val="00696867"/>
    <w:rsid w:val="00697858"/>
    <w:rsid w:val="006978BE"/>
    <w:rsid w:val="006A14C1"/>
    <w:rsid w:val="006A76A3"/>
    <w:rsid w:val="006A7C33"/>
    <w:rsid w:val="006A7E2A"/>
    <w:rsid w:val="006B5746"/>
    <w:rsid w:val="006C1F5B"/>
    <w:rsid w:val="006C2742"/>
    <w:rsid w:val="006C5F20"/>
    <w:rsid w:val="006D1812"/>
    <w:rsid w:val="006D6317"/>
    <w:rsid w:val="006E5B5D"/>
    <w:rsid w:val="006E661F"/>
    <w:rsid w:val="006F17AD"/>
    <w:rsid w:val="006F63F8"/>
    <w:rsid w:val="00701603"/>
    <w:rsid w:val="00705240"/>
    <w:rsid w:val="00707773"/>
    <w:rsid w:val="007077E0"/>
    <w:rsid w:val="00715F94"/>
    <w:rsid w:val="00720BF7"/>
    <w:rsid w:val="007210FF"/>
    <w:rsid w:val="00731D85"/>
    <w:rsid w:val="00731DD1"/>
    <w:rsid w:val="0074147D"/>
    <w:rsid w:val="0074653F"/>
    <w:rsid w:val="00747485"/>
    <w:rsid w:val="00750F21"/>
    <w:rsid w:val="00764237"/>
    <w:rsid w:val="0076452A"/>
    <w:rsid w:val="007645DA"/>
    <w:rsid w:val="00770F56"/>
    <w:rsid w:val="00774688"/>
    <w:rsid w:val="00776AD6"/>
    <w:rsid w:val="00780CFC"/>
    <w:rsid w:val="00782341"/>
    <w:rsid w:val="007831C3"/>
    <w:rsid w:val="0078622A"/>
    <w:rsid w:val="00786DF5"/>
    <w:rsid w:val="00790F87"/>
    <w:rsid w:val="00793550"/>
    <w:rsid w:val="007943FA"/>
    <w:rsid w:val="00797089"/>
    <w:rsid w:val="007B6DB2"/>
    <w:rsid w:val="007B7EA5"/>
    <w:rsid w:val="007C0056"/>
    <w:rsid w:val="007C108E"/>
    <w:rsid w:val="007C7FE8"/>
    <w:rsid w:val="007D6C03"/>
    <w:rsid w:val="007D7D57"/>
    <w:rsid w:val="007E5C98"/>
    <w:rsid w:val="007F2A9F"/>
    <w:rsid w:val="008011AE"/>
    <w:rsid w:val="00801775"/>
    <w:rsid w:val="00805084"/>
    <w:rsid w:val="00806817"/>
    <w:rsid w:val="00811104"/>
    <w:rsid w:val="00815AE6"/>
    <w:rsid w:val="008174AB"/>
    <w:rsid w:val="00823B42"/>
    <w:rsid w:val="008247B1"/>
    <w:rsid w:val="008354A9"/>
    <w:rsid w:val="00841EBA"/>
    <w:rsid w:val="00842F74"/>
    <w:rsid w:val="00843422"/>
    <w:rsid w:val="00845ADE"/>
    <w:rsid w:val="00847FF4"/>
    <w:rsid w:val="0085273C"/>
    <w:rsid w:val="0085441C"/>
    <w:rsid w:val="00854F9B"/>
    <w:rsid w:val="0086041B"/>
    <w:rsid w:val="00860B97"/>
    <w:rsid w:val="00871032"/>
    <w:rsid w:val="00883A10"/>
    <w:rsid w:val="00884DBD"/>
    <w:rsid w:val="008978D0"/>
    <w:rsid w:val="008A7355"/>
    <w:rsid w:val="008B18A2"/>
    <w:rsid w:val="008B7CE4"/>
    <w:rsid w:val="008C12E5"/>
    <w:rsid w:val="008C3BAC"/>
    <w:rsid w:val="008D7B1D"/>
    <w:rsid w:val="008E1070"/>
    <w:rsid w:val="008E262B"/>
    <w:rsid w:val="008E4151"/>
    <w:rsid w:val="008F0DF9"/>
    <w:rsid w:val="008F1470"/>
    <w:rsid w:val="00901C3E"/>
    <w:rsid w:val="00914194"/>
    <w:rsid w:val="00922D48"/>
    <w:rsid w:val="00927825"/>
    <w:rsid w:val="00933634"/>
    <w:rsid w:val="00940C5C"/>
    <w:rsid w:val="00952624"/>
    <w:rsid w:val="00955F4F"/>
    <w:rsid w:val="00967162"/>
    <w:rsid w:val="00973CE0"/>
    <w:rsid w:val="009763BD"/>
    <w:rsid w:val="00977F9F"/>
    <w:rsid w:val="00986105"/>
    <w:rsid w:val="009911F2"/>
    <w:rsid w:val="00991E43"/>
    <w:rsid w:val="00992E1B"/>
    <w:rsid w:val="00995611"/>
    <w:rsid w:val="00997F80"/>
    <w:rsid w:val="009A1CA5"/>
    <w:rsid w:val="009A3F1B"/>
    <w:rsid w:val="009B3EB4"/>
    <w:rsid w:val="009B406A"/>
    <w:rsid w:val="009B6B6A"/>
    <w:rsid w:val="009C79D4"/>
    <w:rsid w:val="009D0645"/>
    <w:rsid w:val="009D27A4"/>
    <w:rsid w:val="009D49DF"/>
    <w:rsid w:val="009E1B7A"/>
    <w:rsid w:val="009E76D1"/>
    <w:rsid w:val="009F02CC"/>
    <w:rsid w:val="009F08AE"/>
    <w:rsid w:val="009F131A"/>
    <w:rsid w:val="009F5B37"/>
    <w:rsid w:val="009F5E13"/>
    <w:rsid w:val="009F7E93"/>
    <w:rsid w:val="00A018B5"/>
    <w:rsid w:val="00A028E5"/>
    <w:rsid w:val="00A120CA"/>
    <w:rsid w:val="00A1671C"/>
    <w:rsid w:val="00A362EE"/>
    <w:rsid w:val="00A4012F"/>
    <w:rsid w:val="00A40976"/>
    <w:rsid w:val="00A4276F"/>
    <w:rsid w:val="00A468B6"/>
    <w:rsid w:val="00A515BB"/>
    <w:rsid w:val="00A522D5"/>
    <w:rsid w:val="00A57951"/>
    <w:rsid w:val="00A60225"/>
    <w:rsid w:val="00A72F29"/>
    <w:rsid w:val="00A73302"/>
    <w:rsid w:val="00A7497E"/>
    <w:rsid w:val="00A76A82"/>
    <w:rsid w:val="00A835ED"/>
    <w:rsid w:val="00A837D0"/>
    <w:rsid w:val="00A842B2"/>
    <w:rsid w:val="00A86842"/>
    <w:rsid w:val="00A871B9"/>
    <w:rsid w:val="00A90F4E"/>
    <w:rsid w:val="00A955C1"/>
    <w:rsid w:val="00A962CA"/>
    <w:rsid w:val="00A97132"/>
    <w:rsid w:val="00AA2AC7"/>
    <w:rsid w:val="00AA5BC0"/>
    <w:rsid w:val="00AB7E44"/>
    <w:rsid w:val="00AC07F1"/>
    <w:rsid w:val="00AC0F7B"/>
    <w:rsid w:val="00AC1374"/>
    <w:rsid w:val="00AC2BB9"/>
    <w:rsid w:val="00AC4123"/>
    <w:rsid w:val="00AC6F69"/>
    <w:rsid w:val="00AD1393"/>
    <w:rsid w:val="00AD21CE"/>
    <w:rsid w:val="00AD5B9F"/>
    <w:rsid w:val="00AD724E"/>
    <w:rsid w:val="00AE6866"/>
    <w:rsid w:val="00AF2185"/>
    <w:rsid w:val="00AF38AD"/>
    <w:rsid w:val="00AF7142"/>
    <w:rsid w:val="00B0143C"/>
    <w:rsid w:val="00B02684"/>
    <w:rsid w:val="00B02A53"/>
    <w:rsid w:val="00B12408"/>
    <w:rsid w:val="00B12BF0"/>
    <w:rsid w:val="00B12D23"/>
    <w:rsid w:val="00B20874"/>
    <w:rsid w:val="00B245F4"/>
    <w:rsid w:val="00B24FD6"/>
    <w:rsid w:val="00B264AE"/>
    <w:rsid w:val="00B309B7"/>
    <w:rsid w:val="00B32B9C"/>
    <w:rsid w:val="00B36614"/>
    <w:rsid w:val="00B554D8"/>
    <w:rsid w:val="00B57DE9"/>
    <w:rsid w:val="00B712EF"/>
    <w:rsid w:val="00B8127F"/>
    <w:rsid w:val="00B8167E"/>
    <w:rsid w:val="00B921F8"/>
    <w:rsid w:val="00BA40FD"/>
    <w:rsid w:val="00BA4AAA"/>
    <w:rsid w:val="00BB133F"/>
    <w:rsid w:val="00BB71D5"/>
    <w:rsid w:val="00BC1E6B"/>
    <w:rsid w:val="00BC3CDA"/>
    <w:rsid w:val="00BD523E"/>
    <w:rsid w:val="00BE0218"/>
    <w:rsid w:val="00BE0881"/>
    <w:rsid w:val="00BF1071"/>
    <w:rsid w:val="00BF3045"/>
    <w:rsid w:val="00BF4EB3"/>
    <w:rsid w:val="00C01043"/>
    <w:rsid w:val="00C072FB"/>
    <w:rsid w:val="00C10CCC"/>
    <w:rsid w:val="00C15664"/>
    <w:rsid w:val="00C17C1B"/>
    <w:rsid w:val="00C22C71"/>
    <w:rsid w:val="00C279B8"/>
    <w:rsid w:val="00C35F05"/>
    <w:rsid w:val="00C518E5"/>
    <w:rsid w:val="00C5345C"/>
    <w:rsid w:val="00C53C16"/>
    <w:rsid w:val="00C64FF2"/>
    <w:rsid w:val="00C72FA8"/>
    <w:rsid w:val="00C74180"/>
    <w:rsid w:val="00C91665"/>
    <w:rsid w:val="00C9423B"/>
    <w:rsid w:val="00C949B3"/>
    <w:rsid w:val="00CA5C6D"/>
    <w:rsid w:val="00CB687E"/>
    <w:rsid w:val="00CC13C5"/>
    <w:rsid w:val="00CD26FB"/>
    <w:rsid w:val="00CD3957"/>
    <w:rsid w:val="00CD6194"/>
    <w:rsid w:val="00CD63C3"/>
    <w:rsid w:val="00CE0E77"/>
    <w:rsid w:val="00CE7413"/>
    <w:rsid w:val="00CF1157"/>
    <w:rsid w:val="00CF382A"/>
    <w:rsid w:val="00D0192F"/>
    <w:rsid w:val="00D02510"/>
    <w:rsid w:val="00D042C8"/>
    <w:rsid w:val="00D0782B"/>
    <w:rsid w:val="00D139EF"/>
    <w:rsid w:val="00D174AC"/>
    <w:rsid w:val="00D2309B"/>
    <w:rsid w:val="00D25908"/>
    <w:rsid w:val="00D279AD"/>
    <w:rsid w:val="00D27A76"/>
    <w:rsid w:val="00D301A1"/>
    <w:rsid w:val="00D307D0"/>
    <w:rsid w:val="00D32772"/>
    <w:rsid w:val="00D429A2"/>
    <w:rsid w:val="00D4398F"/>
    <w:rsid w:val="00D52876"/>
    <w:rsid w:val="00D572DA"/>
    <w:rsid w:val="00D57783"/>
    <w:rsid w:val="00D615F9"/>
    <w:rsid w:val="00D619B2"/>
    <w:rsid w:val="00D62865"/>
    <w:rsid w:val="00D71ED8"/>
    <w:rsid w:val="00D773CA"/>
    <w:rsid w:val="00D81795"/>
    <w:rsid w:val="00D847BB"/>
    <w:rsid w:val="00D8690A"/>
    <w:rsid w:val="00DA3B5B"/>
    <w:rsid w:val="00DA4A5A"/>
    <w:rsid w:val="00DA6606"/>
    <w:rsid w:val="00DB1A0A"/>
    <w:rsid w:val="00DB72D7"/>
    <w:rsid w:val="00DC14AF"/>
    <w:rsid w:val="00DC7DBF"/>
    <w:rsid w:val="00DD0856"/>
    <w:rsid w:val="00DD13C1"/>
    <w:rsid w:val="00DD1A4A"/>
    <w:rsid w:val="00DE2039"/>
    <w:rsid w:val="00DE271E"/>
    <w:rsid w:val="00DE334D"/>
    <w:rsid w:val="00DE7206"/>
    <w:rsid w:val="00DF45B9"/>
    <w:rsid w:val="00DF516B"/>
    <w:rsid w:val="00DF5989"/>
    <w:rsid w:val="00E02184"/>
    <w:rsid w:val="00E0648E"/>
    <w:rsid w:val="00E16D22"/>
    <w:rsid w:val="00E17CA6"/>
    <w:rsid w:val="00E37A14"/>
    <w:rsid w:val="00E43A19"/>
    <w:rsid w:val="00E454A0"/>
    <w:rsid w:val="00E51557"/>
    <w:rsid w:val="00E53115"/>
    <w:rsid w:val="00E5454F"/>
    <w:rsid w:val="00E62B97"/>
    <w:rsid w:val="00E6557B"/>
    <w:rsid w:val="00E72FB1"/>
    <w:rsid w:val="00E76BFF"/>
    <w:rsid w:val="00E76FEB"/>
    <w:rsid w:val="00E7742C"/>
    <w:rsid w:val="00E80893"/>
    <w:rsid w:val="00E82AA7"/>
    <w:rsid w:val="00E831C9"/>
    <w:rsid w:val="00E86349"/>
    <w:rsid w:val="00E94548"/>
    <w:rsid w:val="00E9480F"/>
    <w:rsid w:val="00E957B3"/>
    <w:rsid w:val="00E95C18"/>
    <w:rsid w:val="00EA15A9"/>
    <w:rsid w:val="00EB4977"/>
    <w:rsid w:val="00EB6000"/>
    <w:rsid w:val="00EB7C3E"/>
    <w:rsid w:val="00EC3623"/>
    <w:rsid w:val="00EC750A"/>
    <w:rsid w:val="00ED24AF"/>
    <w:rsid w:val="00EE1CD8"/>
    <w:rsid w:val="00EF2C69"/>
    <w:rsid w:val="00EF2DFB"/>
    <w:rsid w:val="00EF64F6"/>
    <w:rsid w:val="00F17172"/>
    <w:rsid w:val="00F17F99"/>
    <w:rsid w:val="00F230DC"/>
    <w:rsid w:val="00F3715B"/>
    <w:rsid w:val="00F5009B"/>
    <w:rsid w:val="00F51237"/>
    <w:rsid w:val="00F53E49"/>
    <w:rsid w:val="00F636A6"/>
    <w:rsid w:val="00F7498F"/>
    <w:rsid w:val="00F76072"/>
    <w:rsid w:val="00F7717B"/>
    <w:rsid w:val="00F82EE6"/>
    <w:rsid w:val="00F831DE"/>
    <w:rsid w:val="00F83B5A"/>
    <w:rsid w:val="00F87761"/>
    <w:rsid w:val="00F878E6"/>
    <w:rsid w:val="00F904C1"/>
    <w:rsid w:val="00F90D55"/>
    <w:rsid w:val="00FA0716"/>
    <w:rsid w:val="00FA36F5"/>
    <w:rsid w:val="00FB17F0"/>
    <w:rsid w:val="00FB7B3C"/>
    <w:rsid w:val="00FC1B91"/>
    <w:rsid w:val="00FC738A"/>
    <w:rsid w:val="00FC78EE"/>
    <w:rsid w:val="00FD203F"/>
    <w:rsid w:val="00FD22AE"/>
    <w:rsid w:val="00FD42A3"/>
    <w:rsid w:val="00FD4E13"/>
    <w:rsid w:val="00FD692E"/>
    <w:rsid w:val="00FE14F5"/>
    <w:rsid w:val="00FE575B"/>
    <w:rsid w:val="00FF10CD"/>
    <w:rsid w:val="00FF3AC9"/>
    <w:rsid w:val="00FF6AAF"/>
    <w:rsid w:val="00FF6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C819CA2"/>
  <w15:chartTrackingRefBased/>
  <w15:docId w15:val="{DE8AA6A8-BC4A-4DAB-ADC2-15744CB6C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Balk1">
    <w:name w:val="heading 1"/>
    <w:basedOn w:val="Normal"/>
    <w:next w:val="Normal"/>
    <w:link w:val="Balk1Char"/>
    <w:qFormat/>
    <w:rsid w:val="00995611"/>
    <w:pPr>
      <w:keepNext/>
      <w:numPr>
        <w:numId w:val="2"/>
      </w:numPr>
      <w:tabs>
        <w:tab w:val="right" w:pos="567"/>
      </w:tabs>
      <w:spacing w:before="240" w:after="240"/>
      <w:jc w:val="both"/>
      <w:outlineLvl w:val="0"/>
    </w:pPr>
    <w:rPr>
      <w:rFonts w:ascii="Arial" w:hAnsi="Arial"/>
      <w:b/>
      <w:snapToGrid w:val="0"/>
      <w:sz w:val="20"/>
      <w:szCs w:val="20"/>
      <w:lang w:val="fr-BE" w:eastAsia="en-US"/>
    </w:rPr>
  </w:style>
  <w:style w:type="paragraph" w:styleId="Balk2">
    <w:name w:val="heading 2"/>
    <w:basedOn w:val="Normal"/>
    <w:next w:val="Normal"/>
    <w:link w:val="Balk2Char"/>
    <w:semiHidden/>
    <w:unhideWhenUsed/>
    <w:qFormat/>
    <w:rsid w:val="00372F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qFormat/>
    <w:rsid w:val="00995611"/>
    <w:pPr>
      <w:keepNext/>
      <w:numPr>
        <w:ilvl w:val="3"/>
        <w:numId w:val="2"/>
      </w:numPr>
      <w:spacing w:before="240" w:after="60"/>
      <w:outlineLvl w:val="3"/>
    </w:pPr>
    <w:rPr>
      <w:rFonts w:ascii="Arial" w:hAnsi="Arial"/>
      <w:b/>
      <w:snapToGrid w:val="0"/>
      <w:szCs w:val="20"/>
      <w:lang w:val="sv-SE" w:eastAsia="en-US"/>
    </w:rPr>
  </w:style>
  <w:style w:type="paragraph" w:styleId="Balk5">
    <w:name w:val="heading 5"/>
    <w:basedOn w:val="Normal"/>
    <w:next w:val="Normal"/>
    <w:link w:val="Balk5Char"/>
    <w:qFormat/>
    <w:rsid w:val="00995611"/>
    <w:pPr>
      <w:numPr>
        <w:ilvl w:val="4"/>
        <w:numId w:val="2"/>
      </w:numPr>
      <w:spacing w:before="240" w:after="60"/>
      <w:outlineLvl w:val="4"/>
    </w:pPr>
    <w:rPr>
      <w:rFonts w:ascii="Arial" w:hAnsi="Arial"/>
      <w:snapToGrid w:val="0"/>
      <w:sz w:val="22"/>
      <w:szCs w:val="20"/>
      <w:lang w:val="sv-SE" w:eastAsia="en-US"/>
    </w:rPr>
  </w:style>
  <w:style w:type="paragraph" w:styleId="Balk6">
    <w:name w:val="heading 6"/>
    <w:basedOn w:val="Normal"/>
    <w:next w:val="Normal"/>
    <w:link w:val="Balk6Char"/>
    <w:qFormat/>
    <w:rsid w:val="00995611"/>
    <w:pPr>
      <w:numPr>
        <w:ilvl w:val="5"/>
        <w:numId w:val="2"/>
      </w:numPr>
      <w:tabs>
        <w:tab w:val="clear" w:pos="360"/>
        <w:tab w:val="num" w:pos="1152"/>
      </w:tabs>
      <w:spacing w:before="240" w:after="60"/>
      <w:ind w:left="1152" w:hanging="1152"/>
      <w:outlineLvl w:val="5"/>
    </w:pPr>
    <w:rPr>
      <w:rFonts w:ascii="Arial" w:hAnsi="Arial"/>
      <w:i/>
      <w:snapToGrid w:val="0"/>
      <w:sz w:val="22"/>
      <w:szCs w:val="20"/>
      <w:lang w:val="sv-SE" w:eastAsia="en-US"/>
    </w:rPr>
  </w:style>
  <w:style w:type="paragraph" w:styleId="Balk7">
    <w:name w:val="heading 7"/>
    <w:basedOn w:val="Normal"/>
    <w:next w:val="Normal"/>
    <w:link w:val="Balk7Char"/>
    <w:qFormat/>
    <w:rsid w:val="00995611"/>
    <w:pPr>
      <w:numPr>
        <w:ilvl w:val="6"/>
        <w:numId w:val="2"/>
      </w:numPr>
      <w:spacing w:before="240" w:after="60"/>
      <w:outlineLvl w:val="6"/>
    </w:pPr>
    <w:rPr>
      <w:rFonts w:ascii="Arial" w:hAnsi="Arial"/>
      <w:snapToGrid w:val="0"/>
      <w:sz w:val="20"/>
      <w:szCs w:val="20"/>
      <w:lang w:val="sv-SE" w:eastAsia="en-US"/>
    </w:rPr>
  </w:style>
  <w:style w:type="paragraph" w:styleId="Balk8">
    <w:name w:val="heading 8"/>
    <w:basedOn w:val="Normal"/>
    <w:next w:val="Normal"/>
    <w:link w:val="Balk8Char"/>
    <w:qFormat/>
    <w:rsid w:val="00995611"/>
    <w:pPr>
      <w:numPr>
        <w:ilvl w:val="7"/>
        <w:numId w:val="2"/>
      </w:numPr>
      <w:spacing w:before="240" w:after="60"/>
      <w:outlineLvl w:val="7"/>
    </w:pPr>
    <w:rPr>
      <w:rFonts w:ascii="Arial" w:hAnsi="Arial"/>
      <w:i/>
      <w:snapToGrid w:val="0"/>
      <w:sz w:val="20"/>
      <w:szCs w:val="20"/>
      <w:lang w:val="sv-SE" w:eastAsia="en-US"/>
    </w:rPr>
  </w:style>
  <w:style w:type="paragraph" w:styleId="Balk9">
    <w:name w:val="heading 9"/>
    <w:basedOn w:val="Normal"/>
    <w:next w:val="Normal"/>
    <w:link w:val="Balk9Char"/>
    <w:qFormat/>
    <w:rsid w:val="00995611"/>
    <w:pPr>
      <w:numPr>
        <w:ilvl w:val="8"/>
        <w:numId w:val="2"/>
      </w:numPr>
      <w:spacing w:before="240" w:after="60"/>
      <w:outlineLvl w:val="8"/>
    </w:pPr>
    <w:rPr>
      <w:rFonts w:ascii="Arial" w:hAnsi="Arial"/>
      <w:b/>
      <w:i/>
      <w:snapToGrid w:val="0"/>
      <w:sz w:val="18"/>
      <w:szCs w:val="20"/>
      <w:lang w:val="sv-S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13A10"/>
    <w:pPr>
      <w:tabs>
        <w:tab w:val="center" w:pos="4536"/>
        <w:tab w:val="right" w:pos="9072"/>
      </w:tabs>
    </w:pPr>
  </w:style>
  <w:style w:type="paragraph" w:styleId="AltBilgi">
    <w:name w:val="footer"/>
    <w:basedOn w:val="Normal"/>
    <w:link w:val="AltBilgiChar"/>
    <w:rsid w:val="00113A10"/>
    <w:pPr>
      <w:tabs>
        <w:tab w:val="center" w:pos="4536"/>
        <w:tab w:val="right" w:pos="9072"/>
      </w:tabs>
    </w:pPr>
  </w:style>
  <w:style w:type="paragraph" w:styleId="BalonMetni">
    <w:name w:val="Balloon Text"/>
    <w:basedOn w:val="Normal"/>
    <w:semiHidden/>
    <w:rsid w:val="00113A10"/>
    <w:rPr>
      <w:rFonts w:ascii="Tahoma" w:hAnsi="Tahoma" w:cs="Tahoma"/>
      <w:sz w:val="16"/>
      <w:szCs w:val="16"/>
    </w:rPr>
  </w:style>
  <w:style w:type="character" w:customStyle="1" w:styleId="AltBilgiChar">
    <w:name w:val="Alt Bilgi Char"/>
    <w:link w:val="AltBilgi"/>
    <w:rsid w:val="0065335F"/>
    <w:rPr>
      <w:sz w:val="24"/>
      <w:szCs w:val="24"/>
    </w:rPr>
  </w:style>
  <w:style w:type="paragraph" w:styleId="Altyaz">
    <w:name w:val="Subtitle"/>
    <w:basedOn w:val="Normal"/>
    <w:link w:val="AltyazChar"/>
    <w:uiPriority w:val="11"/>
    <w:qFormat/>
    <w:rsid w:val="00801775"/>
    <w:pPr>
      <w:spacing w:before="120" w:after="120"/>
      <w:jc w:val="center"/>
    </w:pPr>
    <w:rPr>
      <w:rFonts w:ascii="Arial" w:hAnsi="Arial"/>
      <w:b/>
      <w:snapToGrid w:val="0"/>
      <w:sz w:val="28"/>
      <w:szCs w:val="20"/>
      <w:lang w:val="fr-BE" w:eastAsia="en-US"/>
    </w:rPr>
  </w:style>
  <w:style w:type="character" w:customStyle="1" w:styleId="AltyazChar">
    <w:name w:val="Altyazı Char"/>
    <w:link w:val="Altyaz"/>
    <w:uiPriority w:val="11"/>
    <w:rsid w:val="00801775"/>
    <w:rPr>
      <w:rFonts w:ascii="Arial" w:hAnsi="Arial"/>
      <w:b/>
      <w:snapToGrid w:val="0"/>
      <w:sz w:val="28"/>
      <w:lang w:val="fr-BE" w:eastAsia="en-US"/>
    </w:rPr>
  </w:style>
  <w:style w:type="paragraph" w:styleId="HTMLncedenBiimlendirilmi">
    <w:name w:val="HTML Preformatted"/>
    <w:basedOn w:val="Normal"/>
    <w:link w:val="HTMLncedenBiimlendirilmiChar"/>
    <w:uiPriority w:val="99"/>
    <w:unhideWhenUsed/>
    <w:rsid w:val="00801775"/>
    <w:rPr>
      <w:rFonts w:ascii="Consolas" w:eastAsia="Calibri" w:hAnsi="Consolas"/>
      <w:sz w:val="20"/>
      <w:szCs w:val="20"/>
      <w:lang w:val="tr-TR" w:eastAsia="en-US"/>
    </w:rPr>
  </w:style>
  <w:style w:type="character" w:customStyle="1" w:styleId="HTMLncedenBiimlendirilmiChar">
    <w:name w:val="HTML Önceden Biçimlendirilmiş Char"/>
    <w:link w:val="HTMLncedenBiimlendirilmi"/>
    <w:uiPriority w:val="99"/>
    <w:rsid w:val="00801775"/>
    <w:rPr>
      <w:rFonts w:ascii="Consolas" w:eastAsia="Calibri" w:hAnsi="Consolas"/>
      <w:lang w:val="tr-TR" w:eastAsia="en-US"/>
    </w:rPr>
  </w:style>
  <w:style w:type="character" w:customStyle="1" w:styleId="Balk1Char">
    <w:name w:val="Başlık 1 Char"/>
    <w:basedOn w:val="VarsaylanParagrafYazTipi"/>
    <w:link w:val="Balk1"/>
    <w:rsid w:val="00995611"/>
    <w:rPr>
      <w:rFonts w:ascii="Arial" w:hAnsi="Arial"/>
      <w:b/>
      <w:snapToGrid w:val="0"/>
      <w:lang w:val="fr-BE" w:eastAsia="en-US"/>
    </w:rPr>
  </w:style>
  <w:style w:type="character" w:customStyle="1" w:styleId="Balk4Char">
    <w:name w:val="Başlık 4 Char"/>
    <w:basedOn w:val="VarsaylanParagrafYazTipi"/>
    <w:link w:val="Balk4"/>
    <w:rsid w:val="00995611"/>
    <w:rPr>
      <w:rFonts w:ascii="Arial" w:hAnsi="Arial"/>
      <w:b/>
      <w:snapToGrid w:val="0"/>
      <w:sz w:val="24"/>
      <w:lang w:val="sv-SE" w:eastAsia="en-US"/>
    </w:rPr>
  </w:style>
  <w:style w:type="character" w:customStyle="1" w:styleId="Balk5Char">
    <w:name w:val="Başlık 5 Char"/>
    <w:basedOn w:val="VarsaylanParagrafYazTipi"/>
    <w:link w:val="Balk5"/>
    <w:rsid w:val="00995611"/>
    <w:rPr>
      <w:rFonts w:ascii="Arial" w:hAnsi="Arial"/>
      <w:snapToGrid w:val="0"/>
      <w:sz w:val="22"/>
      <w:lang w:val="sv-SE" w:eastAsia="en-US"/>
    </w:rPr>
  </w:style>
  <w:style w:type="character" w:customStyle="1" w:styleId="Balk6Char">
    <w:name w:val="Başlık 6 Char"/>
    <w:basedOn w:val="VarsaylanParagrafYazTipi"/>
    <w:link w:val="Balk6"/>
    <w:rsid w:val="00995611"/>
    <w:rPr>
      <w:rFonts w:ascii="Arial" w:hAnsi="Arial"/>
      <w:i/>
      <w:snapToGrid w:val="0"/>
      <w:sz w:val="22"/>
      <w:lang w:val="sv-SE" w:eastAsia="en-US"/>
    </w:rPr>
  </w:style>
  <w:style w:type="character" w:customStyle="1" w:styleId="Balk7Char">
    <w:name w:val="Başlık 7 Char"/>
    <w:basedOn w:val="VarsaylanParagrafYazTipi"/>
    <w:link w:val="Balk7"/>
    <w:rsid w:val="00995611"/>
    <w:rPr>
      <w:rFonts w:ascii="Arial" w:hAnsi="Arial"/>
      <w:snapToGrid w:val="0"/>
      <w:lang w:val="sv-SE" w:eastAsia="en-US"/>
    </w:rPr>
  </w:style>
  <w:style w:type="character" w:customStyle="1" w:styleId="Balk8Char">
    <w:name w:val="Başlık 8 Char"/>
    <w:basedOn w:val="VarsaylanParagrafYazTipi"/>
    <w:link w:val="Balk8"/>
    <w:rsid w:val="00995611"/>
    <w:rPr>
      <w:rFonts w:ascii="Arial" w:hAnsi="Arial"/>
      <w:i/>
      <w:snapToGrid w:val="0"/>
      <w:lang w:val="sv-SE" w:eastAsia="en-US"/>
    </w:rPr>
  </w:style>
  <w:style w:type="character" w:customStyle="1" w:styleId="Balk9Char">
    <w:name w:val="Başlık 9 Char"/>
    <w:basedOn w:val="VarsaylanParagrafYazTipi"/>
    <w:link w:val="Balk9"/>
    <w:rsid w:val="00995611"/>
    <w:rPr>
      <w:rFonts w:ascii="Arial" w:hAnsi="Arial"/>
      <w:b/>
      <w:i/>
      <w:snapToGrid w:val="0"/>
      <w:sz w:val="18"/>
      <w:lang w:val="sv-SE" w:eastAsia="en-US"/>
    </w:rPr>
  </w:style>
  <w:style w:type="character" w:styleId="Gl">
    <w:name w:val="Strong"/>
    <w:qFormat/>
    <w:rsid w:val="00D4398F"/>
    <w:rPr>
      <w:b/>
    </w:rPr>
  </w:style>
  <w:style w:type="paragraph" w:styleId="SonnotMetni">
    <w:name w:val="endnote text"/>
    <w:basedOn w:val="Normal"/>
    <w:link w:val="SonnotMetniChar"/>
    <w:autoRedefine/>
    <w:rsid w:val="00D4398F"/>
    <w:pPr>
      <w:spacing w:after="60"/>
      <w:jc w:val="both"/>
    </w:pPr>
    <w:rPr>
      <w:sz w:val="20"/>
      <w:szCs w:val="20"/>
    </w:rPr>
  </w:style>
  <w:style w:type="character" w:customStyle="1" w:styleId="SonnotMetniChar">
    <w:name w:val="Sonnot Metni Char"/>
    <w:basedOn w:val="VarsaylanParagrafYazTipi"/>
    <w:link w:val="SonnotMetni"/>
    <w:rsid w:val="00D4398F"/>
    <w:rPr>
      <w:lang w:val="en-GB" w:eastAsia="en-GB"/>
    </w:rPr>
  </w:style>
  <w:style w:type="character" w:styleId="SonnotBavurusu">
    <w:name w:val="endnote reference"/>
    <w:rsid w:val="00D4398F"/>
    <w:rPr>
      <w:vertAlign w:val="superscript"/>
    </w:rPr>
  </w:style>
  <w:style w:type="paragraph" w:styleId="ListeParagraf">
    <w:name w:val="List Paragraph"/>
    <w:basedOn w:val="Normal"/>
    <w:uiPriority w:val="34"/>
    <w:qFormat/>
    <w:rsid w:val="00535828"/>
    <w:pPr>
      <w:ind w:left="720"/>
      <w:contextualSpacing/>
    </w:pPr>
  </w:style>
  <w:style w:type="character" w:styleId="Vurgu">
    <w:name w:val="Emphasis"/>
    <w:qFormat/>
    <w:rsid w:val="00535828"/>
    <w:rPr>
      <w:i/>
    </w:rPr>
  </w:style>
  <w:style w:type="character" w:customStyle="1" w:styleId="Balk2Char">
    <w:name w:val="Başlık 2 Char"/>
    <w:basedOn w:val="VarsaylanParagrafYazTipi"/>
    <w:link w:val="Balk2"/>
    <w:semiHidden/>
    <w:rsid w:val="00372F73"/>
    <w:rPr>
      <w:rFonts w:asciiTheme="majorHAnsi" w:eastAsiaTheme="majorEastAsia" w:hAnsiTheme="majorHAnsi" w:cstheme="majorBidi"/>
      <w:color w:val="2E74B5" w:themeColor="accent1" w:themeShade="BF"/>
      <w:sz w:val="26"/>
      <w:szCs w:val="26"/>
      <w:lang w:val="en-GB" w:eastAsia="en-GB"/>
    </w:rPr>
  </w:style>
  <w:style w:type="paragraph" w:styleId="ListeMaddemi">
    <w:name w:val="List Bullet"/>
    <w:basedOn w:val="Normal"/>
    <w:rsid w:val="00372F73"/>
    <w:pPr>
      <w:numPr>
        <w:numId w:val="4"/>
      </w:numPr>
      <w:spacing w:after="240"/>
      <w:jc w:val="both"/>
    </w:pPr>
    <w:rPr>
      <w:szCs w:val="20"/>
      <w:lang w:eastAsia="en-US"/>
    </w:rPr>
  </w:style>
  <w:style w:type="paragraph" w:styleId="ListeNumaras5">
    <w:name w:val="List Number 5"/>
    <w:basedOn w:val="Normal"/>
    <w:rsid w:val="00372F73"/>
    <w:pPr>
      <w:numPr>
        <w:numId w:val="5"/>
      </w:numPr>
      <w:spacing w:after="240"/>
      <w:jc w:val="both"/>
    </w:pPr>
    <w:rPr>
      <w:rFonts w:ascii="Arial" w:hAnsi="Arial"/>
      <w:sz w:val="20"/>
      <w:szCs w:val="20"/>
    </w:rPr>
  </w:style>
  <w:style w:type="paragraph" w:customStyle="1" w:styleId="Blockquote">
    <w:name w:val="Blockquote"/>
    <w:basedOn w:val="Normal"/>
    <w:rsid w:val="002C3C0A"/>
    <w:pPr>
      <w:widowControl w:val="0"/>
      <w:spacing w:before="100" w:after="100"/>
      <w:ind w:left="360" w:right="36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77442">
      <w:bodyDiv w:val="1"/>
      <w:marLeft w:val="0"/>
      <w:marRight w:val="0"/>
      <w:marTop w:val="0"/>
      <w:marBottom w:val="0"/>
      <w:divBdr>
        <w:top w:val="none" w:sz="0" w:space="0" w:color="auto"/>
        <w:left w:val="none" w:sz="0" w:space="0" w:color="auto"/>
        <w:bottom w:val="none" w:sz="0" w:space="0" w:color="auto"/>
        <w:right w:val="none" w:sz="0" w:space="0" w:color="auto"/>
      </w:divBdr>
    </w:div>
    <w:div w:id="1725594319">
      <w:bodyDiv w:val="1"/>
      <w:marLeft w:val="0"/>
      <w:marRight w:val="0"/>
      <w:marTop w:val="0"/>
      <w:marBottom w:val="0"/>
      <w:divBdr>
        <w:top w:val="none" w:sz="0" w:space="0" w:color="auto"/>
        <w:left w:val="none" w:sz="0" w:space="0" w:color="auto"/>
        <w:bottom w:val="none" w:sz="0" w:space="0" w:color="auto"/>
        <w:right w:val="none" w:sz="0" w:space="0" w:color="auto"/>
      </w:divBdr>
      <w:divsChild>
        <w:div w:id="496069052">
          <w:marLeft w:val="0"/>
          <w:marRight w:val="0"/>
          <w:marTop w:val="0"/>
          <w:marBottom w:val="0"/>
          <w:divBdr>
            <w:top w:val="none" w:sz="0" w:space="0" w:color="auto"/>
            <w:left w:val="none" w:sz="0" w:space="0" w:color="auto"/>
            <w:bottom w:val="none" w:sz="0" w:space="0" w:color="auto"/>
            <w:right w:val="none" w:sz="0" w:space="0" w:color="auto"/>
          </w:divBdr>
          <w:divsChild>
            <w:div w:id="17152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45EA-1443-4077-923C-4E4E9CE7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632</Words>
  <Characters>3228</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CORRIGENDUM No: 1</vt:lpstr>
      <vt:lpstr>CORRIGENDUM No: 1</vt:lpstr>
    </vt:vector>
  </TitlesOfParts>
  <Company>European Commission</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CORRIGENDUM No: 1</dc:title>
  <dc:subject/>
  <dc:creator>mahlbgu</dc:creator>
  <cp:keywords/>
  <dc:description/>
  <cp:lastModifiedBy>Yağmur TOPKAYA</cp:lastModifiedBy>
  <cp:revision>9</cp:revision>
  <cp:lastPrinted>2021-04-08T11:33:00Z</cp:lastPrinted>
  <dcterms:created xsi:type="dcterms:W3CDTF">2020-12-11T21:59:00Z</dcterms:created>
  <dcterms:modified xsi:type="dcterms:W3CDTF">2021-04-08T11:34:00Z</dcterms:modified>
</cp:coreProperties>
</file>